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A46B" w14:textId="449A3385" w:rsidR="00827290" w:rsidRPr="000B75F8" w:rsidRDefault="00827290" w:rsidP="00827290">
      <w:pPr>
        <w:spacing w:line="276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bookmarkStart w:id="0" w:name="_Hlk51829437"/>
      <w:r w:rsidRPr="000B75F8">
        <w:rPr>
          <w:rFonts w:ascii="Arial" w:hAnsi="Arial" w:cs="Arial"/>
          <w:b/>
          <w:sz w:val="24"/>
          <w:szCs w:val="24"/>
        </w:rPr>
        <w:t xml:space="preserve">Smlouva </w:t>
      </w:r>
      <w:r w:rsidR="002D36C7">
        <w:rPr>
          <w:rFonts w:ascii="Arial" w:hAnsi="Arial" w:cs="Arial"/>
          <w:b/>
          <w:sz w:val="24"/>
          <w:szCs w:val="24"/>
        </w:rPr>
        <w:t xml:space="preserve">o umožnění využití předávacího místa k poskytování služeb výkonové rovnováhy </w:t>
      </w:r>
      <w:r w:rsidR="00C53FD1">
        <w:rPr>
          <w:rFonts w:ascii="Arial" w:hAnsi="Arial" w:cs="Arial"/>
          <w:b/>
          <w:sz w:val="24"/>
          <w:szCs w:val="24"/>
        </w:rPr>
        <w:t xml:space="preserve">pro </w:t>
      </w:r>
      <w:r>
        <w:rPr>
          <w:rFonts w:ascii="Arial" w:hAnsi="Arial" w:cs="Arial"/>
          <w:b/>
          <w:sz w:val="24"/>
          <w:szCs w:val="24"/>
        </w:rPr>
        <w:t>ČEPS, a.s.</w:t>
      </w:r>
    </w:p>
    <w:bookmarkEnd w:id="0"/>
    <w:p w14:paraId="2173ECC4" w14:textId="0535CAE0" w:rsidR="00827290" w:rsidRPr="00B203F8" w:rsidRDefault="003B6206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Provozovatel distribuční soustavy:</w:t>
      </w:r>
    </w:p>
    <w:p w14:paraId="774EE395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B203F8">
        <w:rPr>
          <w:rFonts w:ascii="Arial" w:eastAsia="Times New Roman" w:hAnsi="Arial" w:cs="Arial"/>
          <w:lang w:eastAsia="cs-CZ"/>
        </w:rPr>
        <w:t xml:space="preserve">ídlo: </w:t>
      </w:r>
    </w:p>
    <w:p w14:paraId="287DB6CD" w14:textId="479F7EDB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Zapsaná v obchodním rejstříku vedeném ………………</w:t>
      </w:r>
      <w:r w:rsidR="003B6206">
        <w:rPr>
          <w:rFonts w:ascii="Arial" w:eastAsia="Times New Roman" w:hAnsi="Arial" w:cs="Arial"/>
          <w:lang w:eastAsia="cs-CZ"/>
        </w:rPr>
        <w:t>sp. zn.</w:t>
      </w:r>
    </w:p>
    <w:p w14:paraId="79DAB10F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Zastoupena: </w:t>
      </w:r>
    </w:p>
    <w:p w14:paraId="55C77D71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IČO: </w:t>
      </w:r>
    </w:p>
    <w:p w14:paraId="61242E97" w14:textId="77777777" w:rsidR="00827290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DIČ: </w:t>
      </w:r>
    </w:p>
    <w:p w14:paraId="0D16D9B4" w14:textId="1EC3FF24" w:rsidR="00827290" w:rsidRPr="00B203F8" w:rsidRDefault="00A77210" w:rsidP="00827290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 w:rsidDel="00A77210">
        <w:rPr>
          <w:rFonts w:ascii="Arial" w:eastAsia="Times New Roman" w:hAnsi="Arial" w:cs="Arial"/>
          <w:lang w:eastAsia="cs-CZ"/>
        </w:rPr>
        <w:t xml:space="preserve"> </w:t>
      </w:r>
      <w:r w:rsidR="00827290" w:rsidRPr="00B203F8">
        <w:rPr>
          <w:rFonts w:ascii="Arial" w:eastAsia="Times New Roman" w:hAnsi="Arial" w:cs="Arial"/>
          <w:lang w:eastAsia="cs-CZ"/>
        </w:rPr>
        <w:t>(dále jen „</w:t>
      </w:r>
      <w:r w:rsidR="00827290" w:rsidRPr="00B203F8">
        <w:rPr>
          <w:rFonts w:ascii="Arial" w:eastAsia="Times New Roman" w:hAnsi="Arial" w:cs="Arial"/>
          <w:b/>
          <w:bCs/>
          <w:lang w:eastAsia="cs-CZ"/>
        </w:rPr>
        <w:t>PDS</w:t>
      </w:r>
      <w:r w:rsidR="00827290" w:rsidRPr="00B203F8">
        <w:rPr>
          <w:rFonts w:ascii="Arial" w:eastAsia="Times New Roman" w:hAnsi="Arial" w:cs="Arial"/>
          <w:lang w:eastAsia="cs-CZ"/>
        </w:rPr>
        <w:t>“)</w:t>
      </w:r>
    </w:p>
    <w:p w14:paraId="40AA8C22" w14:textId="77777777" w:rsidR="00827290" w:rsidRPr="00B203F8" w:rsidRDefault="00827290" w:rsidP="00827290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a</w:t>
      </w:r>
    </w:p>
    <w:p w14:paraId="14836F1A" w14:textId="68948B99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Právnická osoba</w:t>
      </w:r>
      <w:r w:rsidR="004D13AF">
        <w:rPr>
          <w:rFonts w:ascii="Arial" w:eastAsia="Times New Roman" w:hAnsi="Arial" w:cs="Arial"/>
          <w:lang w:eastAsia="cs-CZ"/>
        </w:rPr>
        <w:t xml:space="preserve"> (majitel</w:t>
      </w:r>
      <w:r>
        <w:rPr>
          <w:rFonts w:ascii="Arial" w:eastAsia="Times New Roman" w:hAnsi="Arial" w:cs="Arial"/>
          <w:lang w:eastAsia="cs-CZ"/>
        </w:rPr>
        <w:t xml:space="preserve"> předávacího místa)</w:t>
      </w:r>
    </w:p>
    <w:p w14:paraId="1149E9AD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B203F8">
        <w:rPr>
          <w:rFonts w:ascii="Arial" w:eastAsia="Times New Roman" w:hAnsi="Arial" w:cs="Arial"/>
          <w:lang w:eastAsia="cs-CZ"/>
        </w:rPr>
        <w:t xml:space="preserve">ídlo: </w:t>
      </w:r>
    </w:p>
    <w:p w14:paraId="5B965249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Zapsaná v obchodním rejstříku vedeném ………………</w:t>
      </w:r>
      <w:r>
        <w:rPr>
          <w:rFonts w:ascii="Arial" w:eastAsia="Times New Roman" w:hAnsi="Arial" w:cs="Arial"/>
          <w:lang w:eastAsia="cs-CZ"/>
        </w:rPr>
        <w:t>, sp. zn.</w:t>
      </w:r>
    </w:p>
    <w:p w14:paraId="30DF9C74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Zastoupena: </w:t>
      </w:r>
    </w:p>
    <w:p w14:paraId="0D81D121" w14:textId="77777777" w:rsidR="00827290" w:rsidRPr="00B203F8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IČO: </w:t>
      </w:r>
    </w:p>
    <w:p w14:paraId="4840A14D" w14:textId="77777777" w:rsidR="00827290" w:rsidRDefault="00827290" w:rsidP="00827290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DIČ: </w:t>
      </w:r>
    </w:p>
    <w:p w14:paraId="0AF81827" w14:textId="6E85B0C3" w:rsidR="00827290" w:rsidRDefault="007F6073" w:rsidP="00827290">
      <w:pPr>
        <w:spacing w:after="120" w:line="276" w:lineRule="auto"/>
        <w:jc w:val="both"/>
        <w:rPr>
          <w:rFonts w:ascii="Arial" w:eastAsia="Times New Roman" w:hAnsi="Arial" w:cs="Arial"/>
          <w:lang w:eastAsia="cs-CZ"/>
        </w:rPr>
      </w:pPr>
      <w:r w:rsidDel="007F6073">
        <w:rPr>
          <w:rFonts w:ascii="Arial" w:eastAsia="Times New Roman" w:hAnsi="Arial" w:cs="Arial"/>
          <w:lang w:eastAsia="cs-CZ"/>
        </w:rPr>
        <w:t xml:space="preserve"> </w:t>
      </w:r>
      <w:r w:rsidR="00827290" w:rsidRPr="00B203F8">
        <w:rPr>
          <w:rFonts w:ascii="Arial" w:eastAsia="Times New Roman" w:hAnsi="Arial" w:cs="Arial"/>
          <w:lang w:eastAsia="cs-CZ"/>
        </w:rPr>
        <w:t>(dále jen „</w:t>
      </w:r>
      <w:r w:rsidR="00827290">
        <w:rPr>
          <w:rFonts w:ascii="Arial" w:eastAsia="Times New Roman" w:hAnsi="Arial" w:cs="Arial"/>
          <w:b/>
          <w:bCs/>
          <w:lang w:eastAsia="cs-CZ"/>
        </w:rPr>
        <w:t>Majitel předávacího místa</w:t>
      </w:r>
      <w:r w:rsidR="00827290" w:rsidRPr="00B203F8">
        <w:rPr>
          <w:rFonts w:ascii="Arial" w:eastAsia="Times New Roman" w:hAnsi="Arial" w:cs="Arial"/>
          <w:lang w:eastAsia="cs-CZ"/>
        </w:rPr>
        <w:t>“)</w:t>
      </w:r>
    </w:p>
    <w:p w14:paraId="33EEB66E" w14:textId="5A48979D" w:rsidR="005A0247" w:rsidRDefault="00AA7F96" w:rsidP="00577676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Dílčí smlouva / </w:t>
      </w:r>
      <w:r w:rsidR="005A0247" w:rsidRPr="00880804">
        <w:rPr>
          <w:rFonts w:ascii="Arial" w:eastAsia="Times New Roman" w:hAnsi="Arial" w:cs="Arial"/>
          <w:lang w:eastAsia="cs-CZ"/>
        </w:rPr>
        <w:t>Smlouva o možnostech a podmínkách vyvedení činného výkonu pro poskytování služeb výkonové rovnováhy pro ČEPS, a.s. prostřednictvím distribuční soustavy</w:t>
      </w:r>
      <w:r w:rsidR="005A0247">
        <w:rPr>
          <w:rFonts w:ascii="Arial" w:eastAsia="Times New Roman" w:hAnsi="Arial" w:cs="Arial"/>
          <w:lang w:eastAsia="cs-CZ"/>
        </w:rPr>
        <w:t xml:space="preserve"> č: ……………………</w:t>
      </w:r>
    </w:p>
    <w:p w14:paraId="676C8F8F" w14:textId="715C275C" w:rsidR="004D13AF" w:rsidRDefault="004D13AF" w:rsidP="00577676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Identifikátor zařízení Poskytovatele SVR v dispečerském systému PDS:</w:t>
      </w:r>
    </w:p>
    <w:p w14:paraId="2984B023" w14:textId="466CAD54" w:rsidR="002D36C7" w:rsidRDefault="002D36C7" w:rsidP="002D36C7">
      <w:pPr>
        <w:spacing w:line="276" w:lineRule="auto"/>
        <w:jc w:val="both"/>
        <w:rPr>
          <w:rFonts w:ascii="Arial" w:eastAsia="Times New Roman" w:hAnsi="Arial" w:cs="Arial"/>
          <w:lang w:eastAsia="cs-CZ"/>
        </w:rPr>
      </w:pPr>
      <w:bookmarkStart w:id="1" w:name="_Hlk51074860"/>
      <w:r w:rsidRPr="00B203F8">
        <w:rPr>
          <w:rFonts w:ascii="Arial" w:eastAsia="Times New Roman" w:hAnsi="Arial" w:cs="Arial"/>
          <w:lang w:eastAsia="cs-CZ"/>
        </w:rPr>
        <w:t xml:space="preserve">PDS a </w:t>
      </w:r>
      <w:r>
        <w:rPr>
          <w:rFonts w:ascii="Arial" w:eastAsia="Times New Roman" w:hAnsi="Arial" w:cs="Arial"/>
          <w:lang w:eastAsia="cs-CZ"/>
        </w:rPr>
        <w:t>Majitel předávacího místa,</w:t>
      </w:r>
      <w:r w:rsidRPr="00B203F8">
        <w:rPr>
          <w:rFonts w:ascii="Arial" w:eastAsia="Times New Roman" w:hAnsi="Arial" w:cs="Arial"/>
          <w:lang w:eastAsia="cs-CZ"/>
        </w:rPr>
        <w:t xml:space="preserve"> společně dále téže jako „smluvní strany“</w:t>
      </w:r>
      <w:r>
        <w:rPr>
          <w:rFonts w:ascii="Arial" w:eastAsia="Times New Roman" w:hAnsi="Arial" w:cs="Arial"/>
          <w:lang w:eastAsia="cs-CZ"/>
        </w:rPr>
        <w:t>,</w:t>
      </w:r>
      <w:r w:rsidRPr="00B203F8">
        <w:rPr>
          <w:rFonts w:ascii="Arial" w:eastAsia="Times New Roman" w:hAnsi="Arial" w:cs="Arial"/>
          <w:lang w:eastAsia="cs-CZ"/>
        </w:rPr>
        <w:t xml:space="preserve"> uzavírají</w:t>
      </w:r>
      <w:r>
        <w:rPr>
          <w:rFonts w:ascii="Arial" w:eastAsia="Times New Roman" w:hAnsi="Arial" w:cs="Arial"/>
          <w:lang w:eastAsia="cs-CZ"/>
        </w:rPr>
        <w:t xml:space="preserve"> tuto</w:t>
      </w:r>
      <w:r w:rsidRPr="00B203F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</w:t>
      </w:r>
      <w:r w:rsidRPr="00B203F8">
        <w:rPr>
          <w:rFonts w:ascii="Arial" w:eastAsia="Times New Roman" w:hAnsi="Arial" w:cs="Arial"/>
          <w:lang w:eastAsia="cs-CZ"/>
        </w:rPr>
        <w:t>mlouvu o</w:t>
      </w:r>
      <w:r>
        <w:rPr>
          <w:rFonts w:ascii="Arial" w:eastAsia="Times New Roman" w:hAnsi="Arial" w:cs="Arial"/>
          <w:lang w:eastAsia="cs-CZ"/>
        </w:rPr>
        <w:t xml:space="preserve"> umožnění využití předávacího místa k poskytování služeb výkonové rovnováhy </w:t>
      </w:r>
      <w:r w:rsidR="0013252E">
        <w:rPr>
          <w:rFonts w:ascii="Arial" w:eastAsia="Times New Roman" w:hAnsi="Arial" w:cs="Arial"/>
          <w:lang w:eastAsia="cs-CZ"/>
        </w:rPr>
        <w:t>pro </w:t>
      </w:r>
      <w:r>
        <w:rPr>
          <w:rFonts w:ascii="Arial" w:eastAsia="Times New Roman" w:hAnsi="Arial" w:cs="Arial"/>
          <w:lang w:eastAsia="cs-CZ"/>
        </w:rPr>
        <w:t>ČEPS, a.s. (dále jen „</w:t>
      </w:r>
      <w:r w:rsidRPr="00C702B1">
        <w:rPr>
          <w:rFonts w:ascii="Arial" w:eastAsia="Times New Roman" w:hAnsi="Arial" w:cs="Arial"/>
          <w:b/>
          <w:bCs/>
          <w:lang w:eastAsia="cs-CZ"/>
        </w:rPr>
        <w:t>Smlouv</w:t>
      </w:r>
      <w:r>
        <w:rPr>
          <w:rFonts w:ascii="Arial" w:eastAsia="Times New Roman" w:hAnsi="Arial" w:cs="Arial"/>
          <w:b/>
          <w:bCs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“):</w:t>
      </w:r>
    </w:p>
    <w:bookmarkEnd w:id="1"/>
    <w:p w14:paraId="7800528F" w14:textId="2FEC8159" w:rsidR="009E72E7" w:rsidRDefault="009E72E7" w:rsidP="0057767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t>I.</w:t>
      </w:r>
    </w:p>
    <w:p w14:paraId="1F2B0C0D" w14:textId="3F456A83" w:rsidR="00CA20D2" w:rsidRPr="00B66835" w:rsidRDefault="00CA20D2" w:rsidP="009E72E7">
      <w:pPr>
        <w:spacing w:after="12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Úvodní ustanovení</w:t>
      </w:r>
    </w:p>
    <w:p w14:paraId="391A874B" w14:textId="5B15BD65" w:rsidR="002D36C7" w:rsidRPr="00366545" w:rsidRDefault="006D37D3" w:rsidP="00F96B81">
      <w:pPr>
        <w:pStyle w:val="Odstavecseseznamem"/>
        <w:numPr>
          <w:ilvl w:val="0"/>
          <w:numId w:val="13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bookmarkStart w:id="2" w:name="_Hlk53502635"/>
      <w:r w:rsidRPr="000D537B">
        <w:rPr>
          <w:rFonts w:ascii="Arial" w:eastAsia="Times New Roman" w:hAnsi="Arial" w:cs="Arial"/>
          <w:lang w:eastAsia="cs-CZ"/>
        </w:rPr>
        <w:t xml:space="preserve">Majitel předávacího místa je </w:t>
      </w:r>
      <w:r w:rsidR="00035507" w:rsidRPr="000D537B">
        <w:rPr>
          <w:rFonts w:ascii="Arial" w:eastAsia="Times New Roman" w:hAnsi="Arial" w:cs="Arial"/>
          <w:lang w:eastAsia="cs-CZ"/>
        </w:rPr>
        <w:t>osobou</w:t>
      </w:r>
      <w:bookmarkStart w:id="3" w:name="_Hlk51156563"/>
      <w:r w:rsidR="00035507" w:rsidRPr="000D537B">
        <w:rPr>
          <w:rFonts w:ascii="Arial" w:eastAsia="Times New Roman" w:hAnsi="Arial" w:cs="Arial"/>
          <w:lang w:eastAsia="cs-CZ"/>
        </w:rPr>
        <w:t xml:space="preserve">, která uzavřela smlouvu o připojení </w:t>
      </w:r>
      <w:r w:rsidRPr="000D537B">
        <w:rPr>
          <w:rFonts w:ascii="Arial" w:eastAsia="Times New Roman" w:hAnsi="Arial" w:cs="Arial"/>
          <w:lang w:eastAsia="cs-CZ"/>
        </w:rPr>
        <w:t xml:space="preserve">výrobny elektřiny nebo </w:t>
      </w:r>
      <w:r w:rsidRPr="000D537B">
        <w:rPr>
          <w:rFonts w:ascii="Arial" w:hAnsi="Arial" w:cs="Arial"/>
        </w:rPr>
        <w:t xml:space="preserve">odběrného </w:t>
      </w:r>
      <w:r w:rsidR="00F96B81">
        <w:rPr>
          <w:rFonts w:ascii="Arial" w:hAnsi="Arial" w:cs="Arial"/>
        </w:rPr>
        <w:t>místa</w:t>
      </w:r>
      <w:r w:rsidRPr="000D537B">
        <w:rPr>
          <w:rFonts w:ascii="Arial" w:hAnsi="Arial" w:cs="Arial"/>
        </w:rPr>
        <w:t>,</w:t>
      </w:r>
      <w:bookmarkEnd w:id="3"/>
      <w:r w:rsidRPr="000D537B">
        <w:rPr>
          <w:rFonts w:ascii="Arial" w:hAnsi="Arial" w:cs="Arial"/>
        </w:rPr>
        <w:t xml:space="preserve"> </w:t>
      </w:r>
      <w:r w:rsidR="00366545">
        <w:rPr>
          <w:rFonts w:ascii="Arial" w:hAnsi="Arial" w:cs="Arial"/>
        </w:rPr>
        <w:t xml:space="preserve">jejíž nebo </w:t>
      </w:r>
      <w:r w:rsidRPr="00366545">
        <w:rPr>
          <w:rFonts w:ascii="Arial" w:hAnsi="Arial" w:cs="Arial"/>
        </w:rPr>
        <w:t xml:space="preserve">jehož prostřednictvím je </w:t>
      </w:r>
      <w:r w:rsidR="00146655" w:rsidRPr="00366545">
        <w:rPr>
          <w:rFonts w:ascii="Arial" w:hAnsi="Arial" w:cs="Arial"/>
        </w:rPr>
        <w:t xml:space="preserve">k distribuční soustavě PDS </w:t>
      </w:r>
      <w:r w:rsidR="002D36C7" w:rsidRPr="00366545">
        <w:rPr>
          <w:rFonts w:ascii="Arial" w:hAnsi="Arial" w:cs="Arial"/>
        </w:rPr>
        <w:t xml:space="preserve">připojeno </w:t>
      </w:r>
      <w:r w:rsidR="000D537B">
        <w:rPr>
          <w:rFonts w:ascii="Arial" w:hAnsi="Arial" w:cs="Arial"/>
        </w:rPr>
        <w:t xml:space="preserve">i </w:t>
      </w:r>
      <w:r w:rsidR="002D36C7" w:rsidRPr="00583EDE">
        <w:rPr>
          <w:rFonts w:ascii="Arial" w:hAnsi="Arial" w:cs="Arial"/>
        </w:rPr>
        <w:t xml:space="preserve">zařízení </w:t>
      </w:r>
      <w:bookmarkEnd w:id="2"/>
      <w:r w:rsidR="002D36C7" w:rsidRPr="00583EDE">
        <w:rPr>
          <w:rFonts w:ascii="Arial" w:hAnsi="Arial" w:cs="Arial"/>
        </w:rPr>
        <w:t>specifikované v příloze č. 1 k této Smlouvě (dále jen „</w:t>
      </w:r>
      <w:r w:rsidR="002D36C7" w:rsidRPr="00366545">
        <w:rPr>
          <w:rFonts w:ascii="Arial" w:hAnsi="Arial" w:cs="Arial"/>
          <w:b/>
          <w:bCs/>
        </w:rPr>
        <w:t>Zařízení</w:t>
      </w:r>
      <w:r w:rsidR="002D36C7" w:rsidRPr="00366545">
        <w:rPr>
          <w:rFonts w:ascii="Arial" w:hAnsi="Arial" w:cs="Arial"/>
        </w:rPr>
        <w:t>“).</w:t>
      </w:r>
      <w:r w:rsidR="00250EC5">
        <w:rPr>
          <w:rFonts w:ascii="Arial" w:hAnsi="Arial" w:cs="Arial"/>
        </w:rPr>
        <w:t xml:space="preserve"> </w:t>
      </w:r>
    </w:p>
    <w:p w14:paraId="3E2FBBB3" w14:textId="6CA13991" w:rsidR="006D37D3" w:rsidRDefault="002D36C7" w:rsidP="00F96B81">
      <w:pPr>
        <w:pStyle w:val="Odstavecseseznamem"/>
        <w:numPr>
          <w:ilvl w:val="0"/>
          <w:numId w:val="13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D2159">
        <w:rPr>
          <w:rFonts w:ascii="Arial" w:hAnsi="Arial" w:cs="Arial"/>
        </w:rPr>
        <w:t>Provozovatel Zařízení</w:t>
      </w:r>
      <w:r w:rsidR="0051639C" w:rsidRPr="008D2159">
        <w:rPr>
          <w:rFonts w:ascii="Arial" w:hAnsi="Arial" w:cs="Arial"/>
        </w:rPr>
        <w:t xml:space="preserve">, </w:t>
      </w:r>
      <w:r w:rsidRPr="008D2159">
        <w:rPr>
          <w:rFonts w:ascii="Arial" w:eastAsia="Times New Roman" w:hAnsi="Arial" w:cs="Arial"/>
          <w:lang w:eastAsia="cs-CZ"/>
        </w:rPr>
        <w:t>………………………………., IČO: ……………,</w:t>
      </w:r>
      <w:r w:rsidR="00816FF4">
        <w:rPr>
          <w:rFonts w:ascii="Arial" w:eastAsia="Times New Roman" w:hAnsi="Arial" w:cs="Arial"/>
          <w:lang w:eastAsia="cs-CZ"/>
        </w:rPr>
        <w:t xml:space="preserve"> </w:t>
      </w:r>
      <w:r w:rsidRPr="00577676">
        <w:rPr>
          <w:rFonts w:ascii="Arial" w:eastAsia="Times New Roman" w:hAnsi="Arial" w:cs="Arial"/>
          <w:lang w:eastAsia="cs-CZ"/>
        </w:rPr>
        <w:t>se</w:t>
      </w:r>
      <w:r w:rsidR="00816FF4">
        <w:rPr>
          <w:rFonts w:ascii="Arial" w:eastAsia="Times New Roman" w:hAnsi="Arial" w:cs="Arial"/>
          <w:lang w:eastAsia="cs-CZ"/>
        </w:rPr>
        <w:t> </w:t>
      </w:r>
      <w:r w:rsidRPr="00577676">
        <w:rPr>
          <w:rFonts w:ascii="Arial" w:eastAsia="Times New Roman" w:hAnsi="Arial" w:cs="Arial"/>
          <w:lang w:eastAsia="cs-CZ"/>
        </w:rPr>
        <w:t>sídlem ……………… (dále jen „</w:t>
      </w:r>
      <w:r w:rsidRPr="008D2159">
        <w:rPr>
          <w:rFonts w:ascii="Arial" w:eastAsia="Times New Roman" w:hAnsi="Arial" w:cs="Arial"/>
          <w:b/>
          <w:bCs/>
          <w:lang w:eastAsia="cs-CZ"/>
        </w:rPr>
        <w:t>Poskytovatel SVR</w:t>
      </w:r>
      <w:r w:rsidRPr="008D2159">
        <w:rPr>
          <w:rFonts w:ascii="Arial" w:eastAsia="Times New Roman" w:hAnsi="Arial" w:cs="Arial"/>
          <w:lang w:eastAsia="cs-CZ"/>
        </w:rPr>
        <w:t>“)</w:t>
      </w:r>
      <w:r w:rsidR="0051639C" w:rsidRPr="0030421E">
        <w:rPr>
          <w:rFonts w:ascii="Arial" w:eastAsia="Times New Roman" w:hAnsi="Arial" w:cs="Arial"/>
          <w:lang w:eastAsia="cs-CZ"/>
        </w:rPr>
        <w:t xml:space="preserve">, </w:t>
      </w:r>
      <w:r w:rsidRPr="0030421E">
        <w:rPr>
          <w:rFonts w:ascii="Arial" w:hAnsi="Arial" w:cs="Arial"/>
        </w:rPr>
        <w:t xml:space="preserve">má zájem poskytovat provozovateli přenosové soustavy </w:t>
      </w:r>
      <w:r w:rsidR="0062760D" w:rsidRPr="00C53FD1">
        <w:rPr>
          <w:rFonts w:ascii="Arial" w:eastAsia="Times New Roman" w:hAnsi="Arial" w:cs="Arial"/>
          <w:lang w:eastAsia="cs-CZ"/>
        </w:rPr>
        <w:t>ČEPS</w:t>
      </w:r>
      <w:r w:rsidRPr="00577676">
        <w:rPr>
          <w:rFonts w:ascii="Arial" w:eastAsia="Times New Roman" w:hAnsi="Arial" w:cs="Arial"/>
          <w:lang w:eastAsia="cs-CZ"/>
        </w:rPr>
        <w:t>, a.s. služby výkonové rovnováhy</w:t>
      </w:r>
      <w:r w:rsidR="0062760D" w:rsidRPr="008D2159">
        <w:rPr>
          <w:rFonts w:ascii="Arial" w:eastAsia="Times New Roman" w:hAnsi="Arial" w:cs="Arial"/>
          <w:lang w:eastAsia="cs-CZ"/>
        </w:rPr>
        <w:t xml:space="preserve"> </w:t>
      </w:r>
      <w:r w:rsidR="006D37D3" w:rsidRPr="008D2159">
        <w:rPr>
          <w:rFonts w:ascii="Arial" w:eastAsia="Times New Roman" w:hAnsi="Arial" w:cs="Arial"/>
          <w:lang w:eastAsia="cs-CZ"/>
        </w:rPr>
        <w:t>(dále též jen „</w:t>
      </w:r>
      <w:r w:rsidR="006D37D3" w:rsidRPr="008D2159">
        <w:rPr>
          <w:rFonts w:ascii="Arial" w:eastAsia="Times New Roman" w:hAnsi="Arial" w:cs="Arial"/>
          <w:b/>
          <w:bCs/>
          <w:lang w:eastAsia="cs-CZ"/>
        </w:rPr>
        <w:t>Služby</w:t>
      </w:r>
      <w:r w:rsidR="006D37D3" w:rsidRPr="008D2159">
        <w:rPr>
          <w:rFonts w:ascii="Arial" w:eastAsia="Times New Roman" w:hAnsi="Arial" w:cs="Arial"/>
          <w:lang w:eastAsia="cs-CZ"/>
        </w:rPr>
        <w:t>“)</w:t>
      </w:r>
      <w:r w:rsidR="00A14874">
        <w:rPr>
          <w:rFonts w:ascii="Arial" w:eastAsia="Times New Roman" w:hAnsi="Arial" w:cs="Arial"/>
          <w:lang w:eastAsia="cs-CZ"/>
        </w:rPr>
        <w:t xml:space="preserve"> prostřednictvím </w:t>
      </w:r>
      <w:r w:rsidR="00A14874" w:rsidRPr="00F538A0">
        <w:rPr>
          <w:rFonts w:ascii="Arial" w:eastAsia="Times New Roman" w:hAnsi="Arial" w:cs="Arial"/>
          <w:lang w:eastAsia="cs-CZ"/>
        </w:rPr>
        <w:t>míst připojení uvedených v příloze č. 1.</w:t>
      </w:r>
      <w:r w:rsidR="0051639C">
        <w:rPr>
          <w:rFonts w:ascii="Arial" w:eastAsia="Times New Roman" w:hAnsi="Arial" w:cs="Arial"/>
          <w:lang w:eastAsia="cs-CZ"/>
        </w:rPr>
        <w:t>.</w:t>
      </w:r>
    </w:p>
    <w:p w14:paraId="641B2279" w14:textId="3B653733" w:rsidR="0051639C" w:rsidRDefault="0051639C" w:rsidP="00F96B81">
      <w:pPr>
        <w:pStyle w:val="Odstavecseseznamem"/>
        <w:numPr>
          <w:ilvl w:val="0"/>
          <w:numId w:val="13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Plnohodnotné poskytování Služeb ze Zařízení </w:t>
      </w:r>
      <w:r w:rsidR="00150DDD">
        <w:rPr>
          <w:rFonts w:ascii="Arial" w:eastAsia="Times New Roman" w:hAnsi="Arial" w:cs="Arial"/>
          <w:lang w:eastAsia="cs-CZ"/>
        </w:rPr>
        <w:t xml:space="preserve">do přenosové soustavy </w:t>
      </w:r>
      <w:r>
        <w:rPr>
          <w:rFonts w:ascii="Arial" w:eastAsia="Times New Roman" w:hAnsi="Arial" w:cs="Arial"/>
          <w:lang w:eastAsia="cs-CZ"/>
        </w:rPr>
        <w:t xml:space="preserve">je možné </w:t>
      </w:r>
      <w:r w:rsidR="00886F87">
        <w:rPr>
          <w:rFonts w:ascii="Arial" w:eastAsia="Times New Roman" w:hAnsi="Arial" w:cs="Arial"/>
          <w:lang w:eastAsia="cs-CZ"/>
        </w:rPr>
        <w:t>jen za</w:t>
      </w:r>
      <w:r w:rsidR="0013252E">
        <w:rPr>
          <w:rFonts w:ascii="Arial" w:eastAsia="Times New Roman" w:hAnsi="Arial" w:cs="Arial"/>
          <w:lang w:eastAsia="cs-CZ"/>
        </w:rPr>
        <w:t> </w:t>
      </w:r>
      <w:r w:rsidR="00886F87">
        <w:rPr>
          <w:rFonts w:ascii="Arial" w:eastAsia="Times New Roman" w:hAnsi="Arial" w:cs="Arial"/>
          <w:lang w:eastAsia="cs-CZ"/>
        </w:rPr>
        <w:t xml:space="preserve">předpokladu, že Majitel předávacího místa </w:t>
      </w:r>
      <w:r w:rsidR="008D12B5">
        <w:rPr>
          <w:rFonts w:ascii="Arial" w:eastAsia="Times New Roman" w:hAnsi="Arial" w:cs="Arial"/>
          <w:lang w:eastAsia="cs-CZ"/>
        </w:rPr>
        <w:t xml:space="preserve">umožní </w:t>
      </w:r>
      <w:r w:rsidR="00886F87">
        <w:rPr>
          <w:rFonts w:ascii="Arial" w:eastAsia="Times New Roman" w:hAnsi="Arial" w:cs="Arial"/>
          <w:lang w:eastAsia="cs-CZ"/>
        </w:rPr>
        <w:t xml:space="preserve">poskytování Služeb prostřednictvím jeho předávacího místa </w:t>
      </w:r>
      <w:r w:rsidR="00C53FD1">
        <w:rPr>
          <w:rFonts w:ascii="Arial" w:eastAsia="Times New Roman" w:hAnsi="Arial" w:cs="Arial"/>
          <w:lang w:eastAsia="cs-CZ"/>
        </w:rPr>
        <w:t xml:space="preserve">a </w:t>
      </w:r>
      <w:r w:rsidR="00A6180A">
        <w:rPr>
          <w:rFonts w:ascii="Arial" w:eastAsia="Times New Roman" w:hAnsi="Arial" w:cs="Arial"/>
          <w:lang w:eastAsia="cs-CZ"/>
        </w:rPr>
        <w:t>Poskytovateli SVR</w:t>
      </w:r>
      <w:r w:rsidR="0049249B">
        <w:rPr>
          <w:rFonts w:ascii="Arial" w:eastAsia="Times New Roman" w:hAnsi="Arial" w:cs="Arial"/>
          <w:lang w:eastAsia="cs-CZ"/>
        </w:rPr>
        <w:t xml:space="preserve"> nebo osobě, která poskytování Služeb zajišťuje s využitím zařízení Poskytovatele SVR </w:t>
      </w:r>
      <w:r w:rsidR="0064665F">
        <w:rPr>
          <w:rFonts w:ascii="Arial" w:eastAsia="Times New Roman" w:hAnsi="Arial" w:cs="Arial"/>
          <w:lang w:eastAsia="cs-CZ"/>
        </w:rPr>
        <w:t xml:space="preserve">zařazeného do </w:t>
      </w:r>
      <w:r w:rsidR="0049249B">
        <w:rPr>
          <w:rFonts w:ascii="Arial" w:eastAsia="Times New Roman" w:hAnsi="Arial" w:cs="Arial"/>
          <w:lang w:eastAsia="cs-CZ"/>
        </w:rPr>
        <w:t>agregačního bloku (dále jen „</w:t>
      </w:r>
      <w:r w:rsidR="0049249B" w:rsidRPr="008E4E36">
        <w:rPr>
          <w:rFonts w:ascii="Arial" w:eastAsia="Times New Roman" w:hAnsi="Arial" w:cs="Arial"/>
          <w:b/>
          <w:bCs/>
          <w:lang w:eastAsia="cs-CZ"/>
        </w:rPr>
        <w:t>Poskytovatel A</w:t>
      </w:r>
      <w:r w:rsidR="0064665F" w:rsidRPr="008E4E36">
        <w:rPr>
          <w:rFonts w:ascii="Arial" w:eastAsia="Times New Roman" w:hAnsi="Arial" w:cs="Arial"/>
          <w:b/>
          <w:bCs/>
          <w:lang w:eastAsia="cs-CZ"/>
        </w:rPr>
        <w:t>gregačního bloku</w:t>
      </w:r>
      <w:r w:rsidR="0049249B">
        <w:rPr>
          <w:rFonts w:ascii="Arial" w:eastAsia="Times New Roman" w:hAnsi="Arial" w:cs="Arial"/>
          <w:lang w:eastAsia="cs-CZ"/>
        </w:rPr>
        <w:t>“),</w:t>
      </w:r>
      <w:r w:rsidR="00A6180A">
        <w:rPr>
          <w:rFonts w:ascii="Arial" w:eastAsia="Times New Roman" w:hAnsi="Arial" w:cs="Arial"/>
          <w:lang w:eastAsia="cs-CZ"/>
        </w:rPr>
        <w:t xml:space="preserve"> umožní získávat informace o stavu dodávek elektřiny v předávacím místě</w:t>
      </w:r>
      <w:r w:rsidR="00C53FD1">
        <w:rPr>
          <w:rFonts w:ascii="Arial" w:eastAsia="Times New Roman" w:hAnsi="Arial" w:cs="Arial"/>
          <w:lang w:eastAsia="cs-CZ"/>
        </w:rPr>
        <w:t>.</w:t>
      </w:r>
    </w:p>
    <w:p w14:paraId="0E07826E" w14:textId="25D11A66" w:rsidR="00816FF4" w:rsidRDefault="00816FF4" w:rsidP="00A05600">
      <w:pPr>
        <w:pStyle w:val="Odstavecseseznamem"/>
        <w:numPr>
          <w:ilvl w:val="0"/>
          <w:numId w:val="13"/>
        </w:numPr>
        <w:spacing w:after="0" w:line="276" w:lineRule="auto"/>
        <w:ind w:left="426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Smluvní strany mají zájem uzavřít tuto Smlouvou </w:t>
      </w:r>
      <w:r w:rsidR="00183F72">
        <w:rPr>
          <w:rFonts w:ascii="Arial" w:eastAsia="Times New Roman" w:hAnsi="Arial" w:cs="Arial"/>
          <w:lang w:eastAsia="cs-CZ"/>
        </w:rPr>
        <w:t>za účelem sjednání souhlasu Majitele předávacího místa s umožněním poskytování Služeb prostřednictvím předávacího místa</w:t>
      </w:r>
      <w:r w:rsidR="00A6180A">
        <w:rPr>
          <w:rFonts w:ascii="Arial" w:eastAsia="Times New Roman" w:hAnsi="Arial" w:cs="Arial"/>
          <w:lang w:eastAsia="cs-CZ"/>
        </w:rPr>
        <w:t xml:space="preserve"> a s předáváním informací o stavu dodávek elektřiny z/do předávacího místa</w:t>
      </w:r>
      <w:r w:rsidR="00183F72">
        <w:rPr>
          <w:rFonts w:ascii="Arial" w:eastAsia="Times New Roman" w:hAnsi="Arial" w:cs="Arial"/>
          <w:lang w:eastAsia="cs-CZ"/>
        </w:rPr>
        <w:t xml:space="preserve"> a </w:t>
      </w:r>
      <w:r>
        <w:rPr>
          <w:rFonts w:ascii="Arial" w:eastAsia="Times New Roman" w:hAnsi="Arial" w:cs="Arial"/>
          <w:lang w:eastAsia="cs-CZ"/>
        </w:rPr>
        <w:t>s cílem upravit podmínky součinnosti při poskytování Služeb provozovateli přenosové soustavy.</w:t>
      </w:r>
    </w:p>
    <w:p w14:paraId="1F3F92EA" w14:textId="18E4808E" w:rsidR="00816FF4" w:rsidRDefault="00816FF4" w:rsidP="008D2159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</w:p>
    <w:p w14:paraId="112479CB" w14:textId="5D544E5F" w:rsidR="00816FF4" w:rsidRDefault="00816FF4" w:rsidP="008D2159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II.</w:t>
      </w:r>
    </w:p>
    <w:p w14:paraId="064F6D41" w14:textId="4C174552" w:rsidR="00816FF4" w:rsidRPr="008D2159" w:rsidRDefault="00816FF4" w:rsidP="008D2159">
      <w:pPr>
        <w:spacing w:after="12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Předmět Smlouvy</w:t>
      </w:r>
    </w:p>
    <w:p w14:paraId="52032C37" w14:textId="773AC82C" w:rsidR="009E72E7" w:rsidRPr="00C53FD1" w:rsidRDefault="009E72E7" w:rsidP="00F96B81">
      <w:pPr>
        <w:pStyle w:val="Odstavecseseznamem"/>
        <w:numPr>
          <w:ilvl w:val="0"/>
          <w:numId w:val="14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C53FD1">
        <w:rPr>
          <w:rFonts w:ascii="Arial" w:eastAsia="Times New Roman" w:hAnsi="Arial" w:cs="Arial"/>
          <w:lang w:eastAsia="cs-CZ"/>
        </w:rPr>
        <w:t xml:space="preserve">Majitel předávacího místa </w:t>
      </w:r>
      <w:r w:rsidR="00577676" w:rsidRPr="00C53FD1">
        <w:rPr>
          <w:rFonts w:ascii="Arial" w:eastAsia="Times New Roman" w:hAnsi="Arial" w:cs="Arial"/>
          <w:lang w:eastAsia="cs-CZ"/>
        </w:rPr>
        <w:t xml:space="preserve">vyjadřuje svůj </w:t>
      </w:r>
      <w:r w:rsidRPr="00C53FD1">
        <w:rPr>
          <w:rFonts w:ascii="Arial" w:eastAsia="Times New Roman" w:hAnsi="Arial" w:cs="Arial"/>
          <w:lang w:eastAsia="cs-CZ"/>
        </w:rPr>
        <w:t>souhla</w:t>
      </w:r>
      <w:r w:rsidR="00577676" w:rsidRPr="00C53FD1">
        <w:rPr>
          <w:rFonts w:ascii="Arial" w:eastAsia="Times New Roman" w:hAnsi="Arial" w:cs="Arial"/>
          <w:lang w:eastAsia="cs-CZ"/>
        </w:rPr>
        <w:t>s s tím</w:t>
      </w:r>
      <w:r w:rsidRPr="00C53FD1">
        <w:rPr>
          <w:rFonts w:ascii="Arial" w:eastAsia="Times New Roman" w:hAnsi="Arial" w:cs="Arial"/>
          <w:lang w:eastAsia="cs-CZ"/>
        </w:rPr>
        <w:t xml:space="preserve">, aby prostřednictvím </w:t>
      </w:r>
      <w:r w:rsidRPr="00C53FD1">
        <w:rPr>
          <w:rFonts w:ascii="Arial" w:hAnsi="Arial" w:cs="Arial"/>
          <w:lang w:eastAsia="cs-CZ"/>
        </w:rPr>
        <w:t xml:space="preserve">jeho zařízení a </w:t>
      </w:r>
      <w:r w:rsidRPr="00C53FD1">
        <w:rPr>
          <w:rFonts w:ascii="Arial" w:eastAsia="Times New Roman" w:hAnsi="Arial" w:cs="Arial"/>
          <w:lang w:eastAsia="cs-CZ"/>
        </w:rPr>
        <w:t>jeho předávacího místa</w:t>
      </w:r>
      <w:r w:rsidR="0049566A" w:rsidRPr="00C53FD1">
        <w:rPr>
          <w:rFonts w:ascii="Arial" w:eastAsia="Times New Roman" w:hAnsi="Arial" w:cs="Arial"/>
          <w:lang w:eastAsia="cs-CZ"/>
        </w:rPr>
        <w:t xml:space="preserve"> Poskytovatel </w:t>
      </w:r>
      <w:r w:rsidR="005A0247" w:rsidRPr="00C53FD1">
        <w:rPr>
          <w:rFonts w:ascii="Arial" w:eastAsia="Times New Roman" w:hAnsi="Arial" w:cs="Arial"/>
          <w:lang w:eastAsia="cs-CZ"/>
        </w:rPr>
        <w:t xml:space="preserve">SVR </w:t>
      </w:r>
      <w:r w:rsidR="00146655" w:rsidRPr="00C53FD1">
        <w:rPr>
          <w:rFonts w:ascii="Arial" w:eastAsia="Times New Roman" w:hAnsi="Arial" w:cs="Arial"/>
          <w:lang w:eastAsia="cs-CZ"/>
        </w:rPr>
        <w:t xml:space="preserve">poskytoval </w:t>
      </w:r>
      <w:r w:rsidR="0049566A" w:rsidRPr="00C53FD1">
        <w:rPr>
          <w:rFonts w:ascii="Arial" w:eastAsia="Times New Roman" w:hAnsi="Arial" w:cs="Arial"/>
          <w:lang w:eastAsia="cs-CZ"/>
        </w:rPr>
        <w:t>Služby v rozsahu podle přílohy č. 1 Smlouvy.</w:t>
      </w:r>
      <w:r w:rsidR="0030421E" w:rsidRPr="00C53FD1">
        <w:rPr>
          <w:rFonts w:ascii="Arial" w:eastAsia="Times New Roman" w:hAnsi="Arial" w:cs="Arial"/>
          <w:lang w:eastAsia="cs-CZ"/>
        </w:rPr>
        <w:t xml:space="preserve"> Souhlas se poskytuje na dobu trvání této Smlouvy.</w:t>
      </w:r>
      <w:r w:rsidR="00E0231F" w:rsidRPr="00C53FD1">
        <w:rPr>
          <w:rFonts w:ascii="Arial" w:eastAsia="Times New Roman" w:hAnsi="Arial" w:cs="Arial"/>
          <w:lang w:eastAsia="cs-CZ"/>
        </w:rPr>
        <w:t xml:space="preserve"> </w:t>
      </w:r>
      <w:r w:rsidR="004D2981" w:rsidRPr="00C53FD1">
        <w:rPr>
          <w:rFonts w:ascii="Arial" w:eastAsia="Times New Roman" w:hAnsi="Arial" w:cs="Arial"/>
          <w:lang w:eastAsia="cs-CZ"/>
        </w:rPr>
        <w:t>Smluvní strany se dohodly, že u</w:t>
      </w:r>
      <w:r w:rsidR="000636E6" w:rsidRPr="00C53FD1">
        <w:rPr>
          <w:rFonts w:ascii="Arial" w:eastAsia="Times New Roman" w:hAnsi="Arial" w:cs="Arial"/>
          <w:lang w:eastAsia="cs-CZ"/>
        </w:rPr>
        <w:t>dělený s</w:t>
      </w:r>
      <w:r w:rsidR="00E0231F" w:rsidRPr="00C53FD1">
        <w:rPr>
          <w:rFonts w:ascii="Arial" w:eastAsia="Times New Roman" w:hAnsi="Arial" w:cs="Arial"/>
          <w:lang w:eastAsia="cs-CZ"/>
        </w:rPr>
        <w:t xml:space="preserve">ouhlas </w:t>
      </w:r>
      <w:r w:rsidR="004D2981" w:rsidRPr="00C53FD1">
        <w:rPr>
          <w:rFonts w:ascii="Arial" w:eastAsia="Times New Roman" w:hAnsi="Arial" w:cs="Arial"/>
          <w:lang w:eastAsia="cs-CZ"/>
        </w:rPr>
        <w:t>lze zrušit jen zrušením této Smlouvy</w:t>
      </w:r>
      <w:r w:rsidR="000636E6" w:rsidRPr="00C53FD1">
        <w:rPr>
          <w:rFonts w:ascii="Arial" w:eastAsia="Times New Roman" w:hAnsi="Arial" w:cs="Arial"/>
          <w:lang w:eastAsia="cs-CZ"/>
        </w:rPr>
        <w:t>.</w:t>
      </w:r>
    </w:p>
    <w:p w14:paraId="05FD404E" w14:textId="6245D402" w:rsidR="0064665F" w:rsidRPr="00EC2F91" w:rsidRDefault="0064665F" w:rsidP="008E4E36">
      <w:pPr>
        <w:pStyle w:val="Odstavecseseznamem"/>
        <w:numPr>
          <w:ilvl w:val="0"/>
          <w:numId w:val="14"/>
        </w:numPr>
        <w:spacing w:after="60" w:line="276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Majitel předávacího místa </w:t>
      </w:r>
      <w:r w:rsidRPr="00EC2F91">
        <w:rPr>
          <w:rFonts w:ascii="Arial" w:hAnsi="Arial" w:cs="Arial"/>
        </w:rPr>
        <w:t xml:space="preserve">uděluje PDS souhlas s poskytováním informací </w:t>
      </w:r>
      <w:r>
        <w:rPr>
          <w:rFonts w:ascii="Arial" w:hAnsi="Arial" w:cs="Arial"/>
        </w:rPr>
        <w:t>vztahující se k jeho osobě a jeho předávacímu místu v rozsahu nezbytném pro umožnění poskytování Služeb, zejména například informace o stavu dodávek elektřiny v předávacím místě. Tyto informace mohou být poskytovány Poskytovateli SVR a Poskytovateli Agregačního bloku uvedené</w:t>
      </w:r>
      <w:r w:rsidR="005E3482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v příloze č. 1 k této Smlouvě. </w:t>
      </w:r>
      <w:r w:rsidRPr="00EC2F91">
        <w:rPr>
          <w:rFonts w:ascii="Arial" w:hAnsi="Arial" w:cs="Arial"/>
        </w:rPr>
        <w:t>Tento souhlas se uděluje na dobu trvání této Smlouvy a lze jej zrušit jen ukončením této Smlouvy.</w:t>
      </w:r>
    </w:p>
    <w:p w14:paraId="7B918BD9" w14:textId="5C6FD602" w:rsidR="004D13AF" w:rsidRDefault="0030421E" w:rsidP="00F96B81">
      <w:pPr>
        <w:pStyle w:val="Odstavecseseznamem"/>
        <w:numPr>
          <w:ilvl w:val="0"/>
          <w:numId w:val="14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Majitel předávacího místa </w:t>
      </w:r>
      <w:r w:rsidR="00E0231F">
        <w:rPr>
          <w:rFonts w:ascii="Arial" w:eastAsia="Times New Roman" w:hAnsi="Arial" w:cs="Arial"/>
          <w:lang w:eastAsia="cs-CZ"/>
        </w:rPr>
        <w:t>se zavazuje poskytovat PDS součinnost v rozsahu sjednaném touto Smlouvou, a to zejména v podobě závazku předávání informací.</w:t>
      </w:r>
    </w:p>
    <w:p w14:paraId="5C6F3BE5" w14:textId="5B11D293" w:rsidR="0030421E" w:rsidRPr="006827BB" w:rsidRDefault="00E0231F" w:rsidP="00BC550B">
      <w:pPr>
        <w:pStyle w:val="Odstavecseseznamem"/>
        <w:numPr>
          <w:ilvl w:val="0"/>
          <w:numId w:val="14"/>
        </w:numPr>
        <w:spacing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6827BB">
        <w:rPr>
          <w:rFonts w:ascii="Arial" w:eastAsia="Times New Roman" w:hAnsi="Arial" w:cs="Arial"/>
          <w:lang w:eastAsia="cs-CZ"/>
        </w:rPr>
        <w:t xml:space="preserve">Závazky Majitele předávacího místa </w:t>
      </w:r>
      <w:r w:rsidR="00C53FD1" w:rsidRPr="006827BB">
        <w:rPr>
          <w:rFonts w:ascii="Arial" w:eastAsia="Times New Roman" w:hAnsi="Arial" w:cs="Arial"/>
          <w:lang w:eastAsia="cs-CZ"/>
        </w:rPr>
        <w:t xml:space="preserve">vůči PDS </w:t>
      </w:r>
      <w:r w:rsidRPr="006827BB">
        <w:rPr>
          <w:rFonts w:ascii="Arial" w:eastAsia="Times New Roman" w:hAnsi="Arial" w:cs="Arial"/>
          <w:lang w:eastAsia="cs-CZ"/>
        </w:rPr>
        <w:t>se sjednávají jako bezúplatné.</w:t>
      </w:r>
      <w:r w:rsidR="00C53FD1" w:rsidRPr="006827BB">
        <w:rPr>
          <w:rFonts w:ascii="Arial" w:eastAsia="Times New Roman" w:hAnsi="Arial" w:cs="Arial"/>
          <w:lang w:eastAsia="cs-CZ"/>
        </w:rPr>
        <w:t xml:space="preserve"> Případné nároky </w:t>
      </w:r>
      <w:r w:rsidR="006827BB" w:rsidRPr="006827BB">
        <w:rPr>
          <w:rFonts w:ascii="Arial" w:eastAsia="Times New Roman" w:hAnsi="Arial" w:cs="Arial"/>
          <w:lang w:eastAsia="cs-CZ"/>
        </w:rPr>
        <w:t xml:space="preserve">související s využíváním předávacího místa </w:t>
      </w:r>
      <w:r w:rsidR="006827BB">
        <w:rPr>
          <w:rFonts w:ascii="Arial" w:eastAsia="Times New Roman" w:hAnsi="Arial" w:cs="Arial"/>
          <w:lang w:eastAsia="cs-CZ"/>
        </w:rPr>
        <w:t xml:space="preserve">Poskytovatelem SVR </w:t>
      </w:r>
      <w:r w:rsidR="006827BB" w:rsidRPr="006827BB">
        <w:rPr>
          <w:rFonts w:ascii="Arial" w:eastAsia="Times New Roman" w:hAnsi="Arial" w:cs="Arial"/>
          <w:lang w:eastAsia="cs-CZ"/>
        </w:rPr>
        <w:t>si Majitel předávacího místa sjedná přímo v Poskytovatelem SVR.</w:t>
      </w:r>
    </w:p>
    <w:p w14:paraId="27B4B3E6" w14:textId="74B676A7" w:rsidR="00D63B1B" w:rsidRDefault="00E0231F" w:rsidP="006827B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4" w:name="_Hlk53481976"/>
      <w:r>
        <w:rPr>
          <w:rFonts w:ascii="Arial" w:eastAsia="Times New Roman" w:hAnsi="Arial" w:cs="Arial"/>
          <w:b/>
          <w:bCs/>
          <w:lang w:eastAsia="cs-CZ"/>
        </w:rPr>
        <w:t>I</w:t>
      </w:r>
      <w:r w:rsidR="00D63B1B" w:rsidRPr="00B66835">
        <w:rPr>
          <w:rFonts w:ascii="Arial" w:eastAsia="Times New Roman" w:hAnsi="Arial" w:cs="Arial"/>
          <w:b/>
          <w:bCs/>
          <w:lang w:eastAsia="cs-CZ"/>
        </w:rPr>
        <w:t>I</w:t>
      </w:r>
      <w:r w:rsidR="00D63B1B">
        <w:rPr>
          <w:rFonts w:ascii="Arial" w:eastAsia="Times New Roman" w:hAnsi="Arial" w:cs="Arial"/>
          <w:b/>
          <w:bCs/>
          <w:lang w:eastAsia="cs-CZ"/>
        </w:rPr>
        <w:t>I</w:t>
      </w:r>
      <w:r w:rsidR="00D63B1B"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264501C2" w14:textId="4A054A8F" w:rsidR="00CA20D2" w:rsidRPr="00B66835" w:rsidRDefault="00AB4C12" w:rsidP="00602161">
      <w:pPr>
        <w:spacing w:after="12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Pravidla </w:t>
      </w:r>
      <w:r w:rsidR="00617217">
        <w:rPr>
          <w:rFonts w:ascii="Arial" w:eastAsia="Times New Roman" w:hAnsi="Arial" w:cs="Arial"/>
          <w:b/>
          <w:bCs/>
          <w:lang w:eastAsia="cs-CZ"/>
        </w:rPr>
        <w:t xml:space="preserve">komunikace a </w:t>
      </w:r>
      <w:r w:rsidR="00183F72">
        <w:rPr>
          <w:rFonts w:ascii="Arial" w:eastAsia="Times New Roman" w:hAnsi="Arial" w:cs="Arial"/>
          <w:b/>
          <w:bCs/>
          <w:lang w:eastAsia="cs-CZ"/>
        </w:rPr>
        <w:t>předávání informací</w:t>
      </w:r>
    </w:p>
    <w:bookmarkEnd w:id="4"/>
    <w:p w14:paraId="7F293DE0" w14:textId="0317C34C" w:rsidR="00F91AC0" w:rsidRPr="006827BB" w:rsidRDefault="00F91AC0" w:rsidP="006827BB">
      <w:pPr>
        <w:numPr>
          <w:ilvl w:val="0"/>
          <w:numId w:val="6"/>
        </w:numPr>
        <w:suppressAutoHyphens/>
        <w:spacing w:after="120" w:line="276" w:lineRule="auto"/>
        <w:ind w:left="425" w:hanging="357"/>
        <w:jc w:val="both"/>
        <w:rPr>
          <w:rFonts w:ascii="Arial" w:eastAsia="Times New Roman" w:hAnsi="Arial" w:cs="Arial"/>
          <w:lang w:eastAsia="cs-CZ"/>
        </w:rPr>
      </w:pPr>
      <w:r w:rsidRPr="006827BB">
        <w:rPr>
          <w:rFonts w:ascii="Arial" w:hAnsi="Arial" w:cs="Arial"/>
        </w:rPr>
        <w:t>PDS a Majitel předávacího místa se zavazují spolu komunikovat s využitím stanovených forem komunikace, sjednaných kontaktních údajů a sjednaných kontaktních osob. Seznam kontaktních osob, kontaktních adres a závazný způsob vzájemné komunikace pro jednotlivé typy komunikací je sjednán v příloze č. 2 k této Smlouvě. Smluvní strany se zavazují informovat se vzájemně bez odkladu o všech změnách týkajících se těchto kontaktních údajů. Tyto změny nevyžadují souhlas druhé smluvní strany a nabývají účinnosti oznámením druhé smluvní straně.</w:t>
      </w:r>
      <w:r w:rsidR="003B6206" w:rsidRPr="003B6206">
        <w:rPr>
          <w:rFonts w:ascii="Arial" w:hAnsi="Arial" w:cs="Arial"/>
        </w:rPr>
        <w:t xml:space="preserve"> </w:t>
      </w:r>
      <w:r w:rsidR="003B6206" w:rsidRPr="002663B8">
        <w:rPr>
          <w:rFonts w:ascii="Arial" w:hAnsi="Arial" w:cs="Arial"/>
        </w:rPr>
        <w:t xml:space="preserve">Toto ujednání </w:t>
      </w:r>
      <w:r w:rsidR="003B6206" w:rsidRPr="002663B8">
        <w:rPr>
          <w:rFonts w:ascii="Arial" w:eastAsia="Times New Roman" w:hAnsi="Arial" w:cs="Arial"/>
          <w:lang w:eastAsia="cs-CZ"/>
        </w:rPr>
        <w:t xml:space="preserve">o způsobu provádění změn této Smlouvy má přednost před ujednáním v článku </w:t>
      </w:r>
      <w:r w:rsidR="003B6206">
        <w:rPr>
          <w:rFonts w:ascii="Arial" w:eastAsia="Times New Roman" w:hAnsi="Arial" w:cs="Arial"/>
          <w:lang w:eastAsia="cs-CZ"/>
        </w:rPr>
        <w:t>VII</w:t>
      </w:r>
      <w:r w:rsidR="003B6206" w:rsidRPr="002663B8">
        <w:rPr>
          <w:rFonts w:ascii="Arial" w:eastAsia="Times New Roman" w:hAnsi="Arial" w:cs="Arial"/>
          <w:lang w:eastAsia="cs-CZ"/>
        </w:rPr>
        <w:t xml:space="preserve"> odst. 2 této Smlouvy.</w:t>
      </w:r>
    </w:p>
    <w:p w14:paraId="5E04C682" w14:textId="47C4D126" w:rsidR="003B4CFF" w:rsidRPr="008E4E36" w:rsidRDefault="00123EB0" w:rsidP="003165EB">
      <w:pPr>
        <w:pStyle w:val="Odstavecseseznamem"/>
        <w:numPr>
          <w:ilvl w:val="0"/>
          <w:numId w:val="6"/>
        </w:numPr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bookmarkStart w:id="5" w:name="_Hlk53481937"/>
      <w:r w:rsidRPr="00E75370">
        <w:rPr>
          <w:rFonts w:ascii="Arial" w:eastAsia="Times New Roman" w:hAnsi="Arial" w:cs="Arial"/>
          <w:lang w:eastAsia="cs-CZ"/>
        </w:rPr>
        <w:t xml:space="preserve">Majitel předávacího místa </w:t>
      </w:r>
      <w:r w:rsidR="00183F72" w:rsidRPr="00E75370">
        <w:rPr>
          <w:rFonts w:ascii="Arial" w:eastAsia="Times New Roman" w:hAnsi="Arial" w:cs="Arial"/>
          <w:lang w:eastAsia="cs-CZ"/>
        </w:rPr>
        <w:t xml:space="preserve">se zavazuje </w:t>
      </w:r>
      <w:r w:rsidRPr="00E75370">
        <w:rPr>
          <w:rFonts w:ascii="Arial" w:eastAsia="Times New Roman" w:hAnsi="Arial" w:cs="Arial"/>
          <w:lang w:eastAsia="cs-CZ"/>
        </w:rPr>
        <w:t>předá</w:t>
      </w:r>
      <w:r w:rsidR="00183F72" w:rsidRPr="00E75370">
        <w:rPr>
          <w:rFonts w:ascii="Arial" w:eastAsia="Times New Roman" w:hAnsi="Arial" w:cs="Arial"/>
          <w:lang w:eastAsia="cs-CZ"/>
        </w:rPr>
        <w:t xml:space="preserve">vat Poskytovateli SVR bezodkladně </w:t>
      </w:r>
      <w:r w:rsidRPr="00E75370">
        <w:rPr>
          <w:rFonts w:ascii="Arial" w:eastAsia="Times New Roman" w:hAnsi="Arial" w:cs="Arial"/>
          <w:lang w:eastAsia="cs-CZ"/>
        </w:rPr>
        <w:t>všech</w:t>
      </w:r>
      <w:r w:rsidR="00183F72" w:rsidRPr="00E75370">
        <w:rPr>
          <w:rFonts w:ascii="Arial" w:eastAsia="Times New Roman" w:hAnsi="Arial" w:cs="Arial"/>
          <w:lang w:eastAsia="cs-CZ"/>
        </w:rPr>
        <w:t>ny</w:t>
      </w:r>
      <w:r w:rsidRPr="00E75370">
        <w:rPr>
          <w:rFonts w:ascii="Arial" w:eastAsia="Times New Roman" w:hAnsi="Arial" w:cs="Arial"/>
          <w:lang w:eastAsia="cs-CZ"/>
        </w:rPr>
        <w:t xml:space="preserve"> informac</w:t>
      </w:r>
      <w:r w:rsidR="00183F72" w:rsidRPr="00E75370">
        <w:rPr>
          <w:rFonts w:ascii="Arial" w:eastAsia="Times New Roman" w:hAnsi="Arial" w:cs="Arial"/>
          <w:lang w:eastAsia="cs-CZ"/>
        </w:rPr>
        <w:t>e získané</w:t>
      </w:r>
      <w:r w:rsidRPr="00E75370">
        <w:rPr>
          <w:rFonts w:ascii="Arial" w:eastAsia="Times New Roman" w:hAnsi="Arial" w:cs="Arial"/>
          <w:lang w:eastAsia="cs-CZ"/>
        </w:rPr>
        <w:t xml:space="preserve"> od PDS týkajících se provozu předávacího místa, zejména informací týkajících se omezení nebo přerušení dodávek elektřiny ve smyslu ustanovení § 25 odst. 3 písm. c) a d) </w:t>
      </w:r>
      <w:r w:rsidR="00183F72" w:rsidRPr="00E75370">
        <w:rPr>
          <w:rFonts w:ascii="Arial" w:eastAsia="Times New Roman" w:hAnsi="Arial" w:cs="Arial"/>
          <w:lang w:eastAsia="cs-CZ"/>
        </w:rPr>
        <w:t xml:space="preserve">zákona č. 458/2000 Sb., o podmínkách podnikání a o výkonu státní správy v energetických odvětvích a o změně některých zákonů (energetický zákon), ve znění pozdějších předpisů (dále jen „energetický zákon“) </w:t>
      </w:r>
      <w:r w:rsidRPr="00E75370">
        <w:rPr>
          <w:rFonts w:ascii="Arial" w:eastAsia="Times New Roman" w:hAnsi="Arial" w:cs="Arial"/>
          <w:lang w:eastAsia="cs-CZ"/>
        </w:rPr>
        <w:t xml:space="preserve">tak, aby je mohl </w:t>
      </w:r>
      <w:r w:rsidRPr="00E75370">
        <w:rPr>
          <w:rFonts w:ascii="Arial" w:hAnsi="Arial" w:cs="Arial"/>
        </w:rPr>
        <w:t>Poskytovatel</w:t>
      </w:r>
      <w:r w:rsidR="005B206B" w:rsidRPr="00E75370">
        <w:rPr>
          <w:rFonts w:ascii="Arial" w:eastAsia="Times New Roman" w:hAnsi="Arial" w:cs="Arial"/>
          <w:lang w:eastAsia="cs-CZ"/>
        </w:rPr>
        <w:t xml:space="preserve"> SVR</w:t>
      </w:r>
      <w:r w:rsidRPr="00E75370">
        <w:rPr>
          <w:rFonts w:ascii="Arial" w:hAnsi="Arial" w:cs="Arial"/>
        </w:rPr>
        <w:t xml:space="preserve"> zohlednit při nabídce poskytovaných Služeb ve prospěch provozovatele přenosové soustavy.</w:t>
      </w:r>
    </w:p>
    <w:bookmarkEnd w:id="5"/>
    <w:p w14:paraId="56B63B8C" w14:textId="16CFCE13" w:rsidR="00DE617B" w:rsidRPr="00B00647" w:rsidRDefault="00DE617B" w:rsidP="003165EB">
      <w:pPr>
        <w:pStyle w:val="Odstavecseseznamem"/>
        <w:numPr>
          <w:ilvl w:val="0"/>
          <w:numId w:val="6"/>
        </w:numPr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00647">
        <w:rPr>
          <w:rFonts w:ascii="Arial" w:eastAsia="Times New Roman" w:hAnsi="Arial" w:cs="Arial"/>
          <w:lang w:eastAsia="cs-CZ"/>
        </w:rPr>
        <w:t xml:space="preserve">Touto Smlouvou není řešena problematika případných interních omezení nebo přerušení provozu zařízení Majitele předávacího místa, která mohou mít vliv na Poskytovatelem </w:t>
      </w:r>
      <w:r w:rsidR="005B206B" w:rsidRPr="005A0247">
        <w:rPr>
          <w:rFonts w:ascii="Arial" w:eastAsia="Times New Roman" w:hAnsi="Arial" w:cs="Arial"/>
          <w:lang w:eastAsia="cs-CZ"/>
        </w:rPr>
        <w:t xml:space="preserve">SVR </w:t>
      </w:r>
      <w:r w:rsidRPr="00B00647">
        <w:rPr>
          <w:rFonts w:ascii="Arial" w:eastAsia="Times New Roman" w:hAnsi="Arial" w:cs="Arial"/>
          <w:lang w:eastAsia="cs-CZ"/>
        </w:rPr>
        <w:t>poskytované Služby</w:t>
      </w:r>
      <w:r w:rsidR="00602161" w:rsidRPr="00B00647">
        <w:rPr>
          <w:rFonts w:ascii="Arial" w:eastAsia="Times New Roman" w:hAnsi="Arial" w:cs="Arial"/>
          <w:lang w:eastAsia="cs-CZ"/>
        </w:rPr>
        <w:t>. Problematiku těchto interních omezení nebo přerušení provozu budou řešit Majitel předávacího místa a Poskytovatel</w:t>
      </w:r>
      <w:r w:rsidR="005B206B" w:rsidRPr="005B206B">
        <w:rPr>
          <w:rFonts w:ascii="Arial" w:eastAsia="Times New Roman" w:hAnsi="Arial" w:cs="Arial"/>
          <w:lang w:eastAsia="cs-CZ"/>
        </w:rPr>
        <w:t xml:space="preserve"> </w:t>
      </w:r>
      <w:r w:rsidR="005B206B" w:rsidRPr="005A0247">
        <w:rPr>
          <w:rFonts w:ascii="Arial" w:eastAsia="Times New Roman" w:hAnsi="Arial" w:cs="Arial"/>
          <w:lang w:eastAsia="cs-CZ"/>
        </w:rPr>
        <w:t>SVR</w:t>
      </w:r>
      <w:r w:rsidR="00602161" w:rsidRPr="00B00647">
        <w:rPr>
          <w:rFonts w:ascii="Arial" w:eastAsia="Times New Roman" w:hAnsi="Arial" w:cs="Arial"/>
          <w:lang w:eastAsia="cs-CZ"/>
        </w:rPr>
        <w:t xml:space="preserve"> samostatně bez účasti PDS.</w:t>
      </w:r>
    </w:p>
    <w:p w14:paraId="267C603B" w14:textId="11318FEC" w:rsidR="00B00647" w:rsidRDefault="00B00647" w:rsidP="00D47FA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lastRenderedPageBreak/>
        <w:t>I</w:t>
      </w:r>
      <w:r w:rsidR="00DD203D">
        <w:rPr>
          <w:rFonts w:ascii="Arial" w:eastAsia="Times New Roman" w:hAnsi="Arial" w:cs="Arial"/>
          <w:b/>
          <w:bCs/>
          <w:lang w:eastAsia="cs-CZ"/>
        </w:rPr>
        <w:t>V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789B363A" w14:textId="17BEC321" w:rsidR="003165EB" w:rsidRPr="00B66835" w:rsidRDefault="003165EB" w:rsidP="00B00647">
      <w:pPr>
        <w:spacing w:after="12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Pravidla vzájemné spolupráce</w:t>
      </w:r>
    </w:p>
    <w:p w14:paraId="4101F39F" w14:textId="45718D48" w:rsidR="00B00647" w:rsidRPr="00855176" w:rsidRDefault="00B00647" w:rsidP="00B00647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55176">
        <w:rPr>
          <w:rFonts w:ascii="Arial" w:hAnsi="Arial" w:cs="Arial"/>
        </w:rPr>
        <w:t>Poskytovatel</w:t>
      </w:r>
      <w:r w:rsidR="005B206B" w:rsidRPr="00855176">
        <w:rPr>
          <w:rFonts w:ascii="Arial" w:eastAsia="Times New Roman" w:hAnsi="Arial" w:cs="Arial"/>
          <w:lang w:eastAsia="cs-CZ"/>
        </w:rPr>
        <w:t xml:space="preserve"> SVR</w:t>
      </w:r>
      <w:r w:rsidRPr="00855176">
        <w:rPr>
          <w:rFonts w:ascii="Arial" w:hAnsi="Arial" w:cs="Arial"/>
        </w:rPr>
        <w:t xml:space="preserve"> bude smluvně zavázán provozem svého zařízení a poskytováním Služeb negativně zpětnými vlivy neovlivňovat provoz distribuční soustavy.</w:t>
      </w:r>
    </w:p>
    <w:p w14:paraId="094844D8" w14:textId="7C8BF1D2" w:rsidR="00435200" w:rsidRPr="00855176" w:rsidRDefault="00435200" w:rsidP="00B00647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55176">
        <w:rPr>
          <w:rFonts w:ascii="Arial" w:eastAsia="Times New Roman" w:hAnsi="Arial" w:cs="Arial"/>
          <w:lang w:eastAsia="cs-CZ"/>
        </w:rPr>
        <w:t xml:space="preserve">Touto Smlouvou není řešena problematika případných překročení </w:t>
      </w:r>
      <w:r w:rsidR="006E7FB4">
        <w:rPr>
          <w:rFonts w:ascii="Arial" w:eastAsia="Times New Roman" w:hAnsi="Arial" w:cs="Arial"/>
          <w:lang w:eastAsia="cs-CZ"/>
        </w:rPr>
        <w:t xml:space="preserve">rezervovaného výkonu a rezervovaného příkonu sjednaných dle smlouvy o připojení v místě připojení </w:t>
      </w:r>
      <w:r w:rsidRPr="00855176">
        <w:rPr>
          <w:rFonts w:ascii="Arial" w:eastAsia="Times New Roman" w:hAnsi="Arial" w:cs="Arial"/>
          <w:lang w:eastAsia="cs-CZ"/>
        </w:rPr>
        <w:t>způsobených Poskytovatelem</w:t>
      </w:r>
      <w:r w:rsidR="005B206B" w:rsidRPr="00855176">
        <w:rPr>
          <w:rFonts w:ascii="Arial" w:eastAsia="Times New Roman" w:hAnsi="Arial" w:cs="Arial"/>
          <w:lang w:eastAsia="cs-CZ"/>
        </w:rPr>
        <w:t xml:space="preserve"> SVR</w:t>
      </w:r>
      <w:r w:rsidRPr="00855176">
        <w:rPr>
          <w:rFonts w:ascii="Arial" w:eastAsia="Times New Roman" w:hAnsi="Arial" w:cs="Arial"/>
          <w:lang w:eastAsia="cs-CZ"/>
        </w:rPr>
        <w:t xml:space="preserve"> v souvislosti s poskytováním služby. Problematiku </w:t>
      </w:r>
      <w:r w:rsidR="00DE336A" w:rsidRPr="00855176">
        <w:rPr>
          <w:rFonts w:ascii="Arial" w:eastAsia="Times New Roman" w:hAnsi="Arial" w:cs="Arial"/>
          <w:lang w:eastAsia="cs-CZ"/>
        </w:rPr>
        <w:t>případného vzájemného vypořádání úhrad za překročení smluvních hodnot na před</w:t>
      </w:r>
      <w:r w:rsidR="00C20EFC" w:rsidRPr="00855176">
        <w:rPr>
          <w:rFonts w:ascii="Arial" w:eastAsia="Times New Roman" w:hAnsi="Arial" w:cs="Arial"/>
          <w:lang w:eastAsia="cs-CZ"/>
        </w:rPr>
        <w:t>áva</w:t>
      </w:r>
      <w:r w:rsidR="00DE336A" w:rsidRPr="00855176">
        <w:rPr>
          <w:rFonts w:ascii="Arial" w:eastAsia="Times New Roman" w:hAnsi="Arial" w:cs="Arial"/>
          <w:lang w:eastAsia="cs-CZ"/>
        </w:rPr>
        <w:t>cím místě způsobených Poskytovatelem</w:t>
      </w:r>
      <w:r w:rsidR="005B206B" w:rsidRPr="00855176">
        <w:rPr>
          <w:rFonts w:ascii="Arial" w:eastAsia="Times New Roman" w:hAnsi="Arial" w:cs="Arial"/>
          <w:lang w:eastAsia="cs-CZ"/>
        </w:rPr>
        <w:t xml:space="preserve"> SVR</w:t>
      </w:r>
      <w:r w:rsidR="00DE336A" w:rsidRPr="00855176">
        <w:rPr>
          <w:rFonts w:ascii="Arial" w:eastAsia="Times New Roman" w:hAnsi="Arial" w:cs="Arial"/>
          <w:lang w:eastAsia="cs-CZ"/>
        </w:rPr>
        <w:t xml:space="preserve"> v souvislosti s poskytováním </w:t>
      </w:r>
      <w:r w:rsidR="004B5591" w:rsidRPr="00855176">
        <w:rPr>
          <w:rFonts w:ascii="Arial" w:eastAsia="Times New Roman" w:hAnsi="Arial" w:cs="Arial"/>
          <w:lang w:eastAsia="cs-CZ"/>
        </w:rPr>
        <w:t>S</w:t>
      </w:r>
      <w:r w:rsidR="00DE336A" w:rsidRPr="00855176">
        <w:rPr>
          <w:rFonts w:ascii="Arial" w:eastAsia="Times New Roman" w:hAnsi="Arial" w:cs="Arial"/>
          <w:lang w:eastAsia="cs-CZ"/>
        </w:rPr>
        <w:t>lužby</w:t>
      </w:r>
      <w:r w:rsidR="00DE336A" w:rsidRPr="00855176">
        <w:rPr>
          <w:rFonts w:ascii="Arial" w:hAnsi="Arial" w:cs="Arial"/>
        </w:rPr>
        <w:t xml:space="preserve"> </w:t>
      </w:r>
      <w:r w:rsidR="00DE336A" w:rsidRPr="00855176">
        <w:rPr>
          <w:rFonts w:ascii="Arial" w:eastAsia="Times New Roman" w:hAnsi="Arial" w:cs="Arial"/>
          <w:lang w:eastAsia="cs-CZ"/>
        </w:rPr>
        <w:t xml:space="preserve">budou řešit Majitel předávacího místa a Poskytovatel </w:t>
      </w:r>
      <w:r w:rsidR="005B206B" w:rsidRPr="00855176">
        <w:rPr>
          <w:rFonts w:ascii="Arial" w:eastAsia="Times New Roman" w:hAnsi="Arial" w:cs="Arial"/>
          <w:lang w:eastAsia="cs-CZ"/>
        </w:rPr>
        <w:t xml:space="preserve">SVR </w:t>
      </w:r>
      <w:r w:rsidR="00DE336A" w:rsidRPr="00855176">
        <w:rPr>
          <w:rFonts w:ascii="Arial" w:eastAsia="Times New Roman" w:hAnsi="Arial" w:cs="Arial"/>
          <w:lang w:eastAsia="cs-CZ"/>
        </w:rPr>
        <w:t>samostatně bez účasti PDS.</w:t>
      </w:r>
    </w:p>
    <w:p w14:paraId="64E59A0D" w14:textId="0B53A673" w:rsidR="00435200" w:rsidRPr="00B51BF0" w:rsidRDefault="00DE336A" w:rsidP="00435200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 operativním řízení mají v</w:t>
      </w:r>
      <w:r w:rsidR="00435200" w:rsidRPr="00B51BF0">
        <w:rPr>
          <w:rFonts w:ascii="Arial" w:hAnsi="Arial" w:cs="Arial"/>
        </w:rPr>
        <w:t xml:space="preserve"> případě </w:t>
      </w:r>
      <w:bookmarkStart w:id="6" w:name="_Hlk43486946"/>
      <w:r w:rsidR="00435200" w:rsidRPr="00B51BF0">
        <w:rPr>
          <w:rFonts w:ascii="Arial" w:hAnsi="Arial" w:cs="Arial"/>
        </w:rPr>
        <w:t>kolize dispečerských pokynů přednost dispečerské pokyny technického dispečinku</w:t>
      </w:r>
      <w:bookmarkEnd w:id="6"/>
      <w:r w:rsidR="00435200" w:rsidRPr="00B51BF0">
        <w:rPr>
          <w:rFonts w:ascii="Arial" w:hAnsi="Arial" w:cs="Arial"/>
        </w:rPr>
        <w:t xml:space="preserve"> PDS s vazbou na řešení poruchových stavů a stavů předcházení stavům nouze a dále dispečerské pokyny týkající se omezení, změny nebo přerušení dodávky elektřiny před dispečerskými pokyny provozovatele přenosové soustavy ve věci poskytování Služeb.</w:t>
      </w:r>
    </w:p>
    <w:p w14:paraId="20FB5481" w14:textId="0339A0DA" w:rsidR="00435200" w:rsidRPr="00DE336A" w:rsidRDefault="00435200" w:rsidP="00B82B6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E336A">
        <w:rPr>
          <w:rFonts w:ascii="Arial" w:hAnsi="Arial" w:cs="Arial"/>
        </w:rPr>
        <w:t xml:space="preserve">Pokud </w:t>
      </w:r>
      <w:r w:rsidR="00DE336A" w:rsidRPr="00DE336A">
        <w:rPr>
          <w:rFonts w:ascii="Arial" w:hAnsi="Arial" w:cs="Arial"/>
        </w:rPr>
        <w:t xml:space="preserve">Majitel předávacího místa nebo </w:t>
      </w:r>
      <w:r w:rsidRPr="00DE336A">
        <w:rPr>
          <w:rFonts w:ascii="Arial" w:hAnsi="Arial" w:cs="Arial"/>
        </w:rPr>
        <w:t>Poskytovatel</w:t>
      </w:r>
      <w:r w:rsidR="005B206B" w:rsidRPr="005B206B">
        <w:rPr>
          <w:rFonts w:ascii="Arial" w:eastAsia="Times New Roman" w:hAnsi="Arial" w:cs="Arial"/>
          <w:lang w:eastAsia="cs-CZ"/>
        </w:rPr>
        <w:t xml:space="preserve"> </w:t>
      </w:r>
      <w:r w:rsidR="005B206B" w:rsidRPr="005A0247">
        <w:rPr>
          <w:rFonts w:ascii="Arial" w:eastAsia="Times New Roman" w:hAnsi="Arial" w:cs="Arial"/>
          <w:lang w:eastAsia="cs-CZ"/>
        </w:rPr>
        <w:t>SVR</w:t>
      </w:r>
      <w:r w:rsidRPr="00DE336A">
        <w:rPr>
          <w:rFonts w:ascii="Arial" w:hAnsi="Arial" w:cs="Arial"/>
        </w:rPr>
        <w:t xml:space="preserve"> provozovateli přenosové soustavy paralelně umožňuj</w:t>
      </w:r>
      <w:r w:rsidR="00DE336A" w:rsidRPr="00DE336A">
        <w:rPr>
          <w:rFonts w:ascii="Arial" w:hAnsi="Arial" w:cs="Arial"/>
        </w:rPr>
        <w:t>í</w:t>
      </w:r>
      <w:r w:rsidRPr="00DE336A">
        <w:rPr>
          <w:rFonts w:ascii="Arial" w:hAnsi="Arial" w:cs="Arial"/>
        </w:rPr>
        <w:t xml:space="preserve"> omezovat výrobu elektřiny v zařízení Poskytovatele</w:t>
      </w:r>
      <w:r w:rsidR="005B206B" w:rsidRPr="005B206B">
        <w:rPr>
          <w:rFonts w:ascii="Arial" w:eastAsia="Times New Roman" w:hAnsi="Arial" w:cs="Arial"/>
          <w:lang w:eastAsia="cs-CZ"/>
        </w:rPr>
        <w:t xml:space="preserve"> </w:t>
      </w:r>
      <w:r w:rsidR="005B206B" w:rsidRPr="005A0247">
        <w:rPr>
          <w:rFonts w:ascii="Arial" w:eastAsia="Times New Roman" w:hAnsi="Arial" w:cs="Arial"/>
          <w:lang w:eastAsia="cs-CZ"/>
        </w:rPr>
        <w:t>SVR</w:t>
      </w:r>
      <w:r w:rsidRPr="00DE336A">
        <w:rPr>
          <w:rFonts w:ascii="Arial" w:hAnsi="Arial" w:cs="Arial"/>
        </w:rPr>
        <w:t xml:space="preserve"> za</w:t>
      </w:r>
      <w:r w:rsidR="00881FEA">
        <w:rPr>
          <w:rFonts w:ascii="Arial" w:hAnsi="Arial" w:cs="Arial"/>
        </w:rPr>
        <w:t> </w:t>
      </w:r>
      <w:r w:rsidRPr="00DE336A">
        <w:rPr>
          <w:rFonts w:ascii="Arial" w:hAnsi="Arial" w:cs="Arial"/>
        </w:rPr>
        <w:t>účelem odstraňování nevyrovnané bilance elektrizační soustavy nebo její části, mají v případě kolize dispečerských pokynů vztahujících se k omezování výroby a dispečerských pokynů vztahujících se k poskytování Služeb přednost dispečerské pokyny technického dispečinku PDS s vazbou na omezování výroby před dispečerskými pokyny provozovatele přenosové soustavy ve věci poskytování Služeb.</w:t>
      </w:r>
    </w:p>
    <w:p w14:paraId="6A379743" w14:textId="77777777" w:rsidR="00855176" w:rsidRDefault="00855176" w:rsidP="00B82B6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1FA0D3DB" w14:textId="7BB4A520" w:rsidR="00CA20D2" w:rsidRDefault="00CA20D2" w:rsidP="00B82B6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</w:t>
      </w:r>
      <w:r w:rsidRPr="00CA20D2">
        <w:rPr>
          <w:rFonts w:ascii="Arial" w:eastAsia="Times New Roman" w:hAnsi="Arial" w:cs="Arial"/>
          <w:b/>
          <w:bCs/>
          <w:lang w:eastAsia="cs-CZ"/>
        </w:rPr>
        <w:t>.</w:t>
      </w:r>
    </w:p>
    <w:p w14:paraId="49CEC391" w14:textId="0BB2C674" w:rsidR="00CA20D2" w:rsidRPr="008D7E07" w:rsidRDefault="003B2182" w:rsidP="00CA20D2">
      <w:pPr>
        <w:spacing w:after="12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Semafor – systém</w:t>
      </w:r>
      <w:r w:rsidR="008D7E07" w:rsidRPr="008D7E07">
        <w:rPr>
          <w:rFonts w:ascii="Arial" w:hAnsi="Arial" w:cs="Arial"/>
          <w:b/>
          <w:bCs/>
        </w:rPr>
        <w:t xml:space="preserve"> sdílení informací</w:t>
      </w:r>
    </w:p>
    <w:p w14:paraId="45A7992E" w14:textId="1CE69864" w:rsidR="008D7E07" w:rsidRDefault="008D7E07" w:rsidP="008D7E0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PDS připravuje tzv. Semafor, tj. systém sdílení informací potřebných pro poskytování Služeb, jenž bude obsahovat zejména informace o aktuálním stavu distribuční soustavy, které ovlivňují disponibilitu distribuční soustavy pro poskytování Služeb</w:t>
      </w:r>
      <w:r w:rsidR="00A05600">
        <w:rPr>
          <w:rFonts w:ascii="Arial" w:hAnsi="Arial" w:cs="Arial"/>
        </w:rPr>
        <w:t xml:space="preserve"> </w:t>
      </w:r>
      <w:r w:rsidR="00F262D2">
        <w:rPr>
          <w:rFonts w:ascii="Arial" w:hAnsi="Arial" w:cs="Arial"/>
        </w:rPr>
        <w:t xml:space="preserve">s využitím zařízení </w:t>
      </w:r>
      <w:r w:rsidR="003B53DA" w:rsidRPr="003B53DA">
        <w:rPr>
          <w:rFonts w:ascii="Arial" w:hAnsi="Arial" w:cs="Arial"/>
        </w:rPr>
        <w:t>s</w:t>
      </w:r>
      <w:r w:rsidR="00F262D2">
        <w:rPr>
          <w:rFonts w:ascii="Arial" w:hAnsi="Arial" w:cs="Arial"/>
        </w:rPr>
        <w:t> </w:t>
      </w:r>
      <w:r w:rsidR="003B53DA" w:rsidRPr="003B53DA">
        <w:rPr>
          <w:rFonts w:ascii="Arial" w:hAnsi="Arial" w:cs="Arial"/>
        </w:rPr>
        <w:t xml:space="preserve">rezervovaným výkonem 100 kW a více a instalovaným zařízením umožňujícím dispečerské řízení výrobny elektřiny nebo </w:t>
      </w:r>
      <w:r w:rsidR="006E7FB4">
        <w:rPr>
          <w:rFonts w:ascii="Arial" w:hAnsi="Arial" w:cs="Arial"/>
        </w:rPr>
        <w:t xml:space="preserve">rezervovaným </w:t>
      </w:r>
      <w:r w:rsidR="003B53DA" w:rsidRPr="003B53DA">
        <w:rPr>
          <w:rFonts w:ascii="Arial" w:hAnsi="Arial" w:cs="Arial"/>
        </w:rPr>
        <w:t>příkonem předávacího místa 100 kW a více</w:t>
      </w:r>
      <w:r>
        <w:rPr>
          <w:rFonts w:ascii="Arial" w:hAnsi="Arial" w:cs="Arial"/>
        </w:rPr>
        <w:t xml:space="preserve">. Semafor umožní průběžnou plnou informovanost všech poskytovatelů Služeb o stavu disponibility distribuční soustavy v reálném čase. </w:t>
      </w:r>
      <w:bookmarkStart w:id="7" w:name="_Hlk51178914"/>
      <w:r>
        <w:rPr>
          <w:rFonts w:ascii="Arial" w:hAnsi="Arial" w:cs="Arial"/>
        </w:rPr>
        <w:t>Údaje Semaforu se budou vztahovat k místu připojení k distribuční soustavě.</w:t>
      </w:r>
      <w:bookmarkEnd w:id="7"/>
    </w:p>
    <w:p w14:paraId="49AC4BE8" w14:textId="27D330F7" w:rsidR="008D7E07" w:rsidRDefault="008D7E07" w:rsidP="008D7E0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PDS se zavazuje umožnit </w:t>
      </w:r>
      <w:r w:rsidR="00BE1273" w:rsidRPr="00DE336A">
        <w:rPr>
          <w:rFonts w:ascii="Arial" w:hAnsi="Arial" w:cs="Arial"/>
        </w:rPr>
        <w:t>Majitel předávacího místa</w:t>
      </w:r>
      <w:r w:rsidR="00BE1273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Poskytovateli</w:t>
      </w:r>
      <w:r w:rsidR="00A40421" w:rsidRPr="00A40421">
        <w:rPr>
          <w:rFonts w:ascii="Arial" w:eastAsia="Times New Roman" w:hAnsi="Arial" w:cs="Arial"/>
          <w:lang w:eastAsia="cs-CZ"/>
        </w:rPr>
        <w:t xml:space="preserve"> </w:t>
      </w:r>
      <w:r w:rsidR="00A40421" w:rsidRPr="005A0247">
        <w:rPr>
          <w:rFonts w:ascii="Arial" w:eastAsia="Times New Roman" w:hAnsi="Arial" w:cs="Arial"/>
          <w:lang w:eastAsia="cs-CZ"/>
        </w:rPr>
        <w:t>SVR</w:t>
      </w:r>
      <w:r>
        <w:rPr>
          <w:rFonts w:ascii="Arial" w:hAnsi="Arial" w:cs="Arial"/>
        </w:rPr>
        <w:t xml:space="preserve"> seznámit se s</w:t>
      </w:r>
      <w:r w:rsidR="00A6180A">
        <w:rPr>
          <w:rFonts w:ascii="Arial" w:hAnsi="Arial" w:cs="Arial"/>
        </w:rPr>
        <w:t> </w:t>
      </w:r>
      <w:r>
        <w:rPr>
          <w:rFonts w:ascii="Arial" w:hAnsi="Arial" w:cs="Arial"/>
        </w:rPr>
        <w:t>funkcemi a zásadami využívání Semaforu</w:t>
      </w:r>
      <w:r w:rsidRPr="007E3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nejméně </w:t>
      </w:r>
      <w:r w:rsidR="00E45F8F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(</w:t>
      </w:r>
      <w:r w:rsidR="00E45F8F">
        <w:rPr>
          <w:rFonts w:ascii="Arial" w:hAnsi="Arial" w:cs="Arial"/>
        </w:rPr>
        <w:t>čtyři</w:t>
      </w:r>
      <w:r>
        <w:rPr>
          <w:rFonts w:ascii="Arial" w:hAnsi="Arial" w:cs="Arial"/>
        </w:rPr>
        <w:t xml:space="preserve">) </w:t>
      </w:r>
      <w:r w:rsidRPr="004A316E">
        <w:rPr>
          <w:rFonts w:ascii="Arial" w:hAnsi="Arial" w:cs="Arial"/>
        </w:rPr>
        <w:t>měsíc</w:t>
      </w:r>
      <w:r>
        <w:rPr>
          <w:rFonts w:ascii="Arial" w:hAnsi="Arial" w:cs="Arial"/>
        </w:rPr>
        <w:t xml:space="preserve">e předem. Po uplynutí </w:t>
      </w:r>
      <w:r w:rsidR="00985B47">
        <w:rPr>
          <w:rFonts w:ascii="Arial" w:hAnsi="Arial" w:cs="Arial"/>
        </w:rPr>
        <w:t xml:space="preserve">čtyřměsíční </w:t>
      </w:r>
      <w:r>
        <w:rPr>
          <w:rFonts w:ascii="Arial" w:hAnsi="Arial" w:cs="Arial"/>
        </w:rPr>
        <w:t xml:space="preserve">lhůty pro seznámení se s funkcemi a zásadami Semaforu vejde Semafor v účinnost, a to tak, že nahradí dosavadní zásady vzájemné komunikace a spolupráce sjednané </w:t>
      </w:r>
      <w:r w:rsidR="00BE1273">
        <w:rPr>
          <w:rFonts w:ascii="Arial" w:hAnsi="Arial" w:cs="Arial"/>
        </w:rPr>
        <w:t>pro poskytování Služeb</w:t>
      </w:r>
      <w:r>
        <w:rPr>
          <w:rFonts w:ascii="Arial" w:hAnsi="Arial" w:cs="Arial"/>
        </w:rPr>
        <w:t>.</w:t>
      </w:r>
    </w:p>
    <w:p w14:paraId="5D2C8F5D" w14:textId="5D77F022" w:rsidR="00BE1273" w:rsidRPr="00A6180A" w:rsidRDefault="00BE1273" w:rsidP="00A6180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 w:rsidRPr="00A6180A">
        <w:rPr>
          <w:rFonts w:ascii="Arial" w:eastAsia="Times New Roman" w:hAnsi="Arial" w:cs="Arial"/>
          <w:lang w:eastAsia="cs-CZ"/>
        </w:rPr>
        <w:t xml:space="preserve">Majitel předávacího místa souhlasí s tím, že </w:t>
      </w:r>
      <w:r w:rsidR="00C20EFC" w:rsidRPr="00A6180A">
        <w:rPr>
          <w:rFonts w:ascii="Arial" w:eastAsia="Times New Roman" w:hAnsi="Arial" w:cs="Arial"/>
          <w:lang w:eastAsia="cs-CZ"/>
        </w:rPr>
        <w:t xml:space="preserve">všechny informace </w:t>
      </w:r>
      <w:r w:rsidRPr="00A6180A">
        <w:rPr>
          <w:rFonts w:ascii="Arial" w:eastAsia="Times New Roman" w:hAnsi="Arial" w:cs="Arial"/>
          <w:lang w:eastAsia="cs-CZ"/>
        </w:rPr>
        <w:t>PDS</w:t>
      </w:r>
      <w:r w:rsidR="00C20EFC" w:rsidRPr="00A6180A">
        <w:rPr>
          <w:rFonts w:ascii="Arial" w:eastAsia="Times New Roman" w:hAnsi="Arial" w:cs="Arial"/>
          <w:lang w:eastAsia="cs-CZ"/>
        </w:rPr>
        <w:t xml:space="preserve"> k </w:t>
      </w:r>
      <w:r w:rsidR="00C20EFC" w:rsidRPr="00A6180A">
        <w:rPr>
          <w:rFonts w:ascii="Arial" w:hAnsi="Arial" w:cs="Arial"/>
        </w:rPr>
        <w:t>tzv. Semaforu</w:t>
      </w:r>
      <w:r w:rsidRPr="00A6180A">
        <w:rPr>
          <w:rFonts w:ascii="Arial" w:eastAsia="Times New Roman" w:hAnsi="Arial" w:cs="Arial"/>
          <w:lang w:eastAsia="cs-CZ"/>
        </w:rPr>
        <w:t xml:space="preserve"> </w:t>
      </w:r>
      <w:r w:rsidRPr="00A6180A">
        <w:rPr>
          <w:rFonts w:ascii="Arial" w:hAnsi="Arial" w:cs="Arial"/>
        </w:rPr>
        <w:t>potřebné pro poskytování Služeb vztahující se k místu připojení budou zpřístupněny Poskytovateli</w:t>
      </w:r>
      <w:r w:rsidR="00A40421" w:rsidRPr="00A6180A">
        <w:rPr>
          <w:rFonts w:ascii="Arial" w:hAnsi="Arial" w:cs="Arial"/>
        </w:rPr>
        <w:t xml:space="preserve"> </w:t>
      </w:r>
      <w:r w:rsidR="00A40421" w:rsidRPr="00A6180A">
        <w:rPr>
          <w:rFonts w:ascii="Arial" w:eastAsia="Times New Roman" w:hAnsi="Arial" w:cs="Arial"/>
          <w:lang w:eastAsia="cs-CZ"/>
        </w:rPr>
        <w:t>SVR</w:t>
      </w:r>
      <w:r w:rsidRPr="00A6180A">
        <w:rPr>
          <w:rFonts w:ascii="Arial" w:hAnsi="Arial" w:cs="Arial"/>
        </w:rPr>
        <w:t>.</w:t>
      </w:r>
      <w:r w:rsidR="00A6180A" w:rsidRPr="00A6180A">
        <w:rPr>
          <w:rFonts w:ascii="Arial" w:eastAsia="Times New Roman" w:hAnsi="Arial" w:cs="Arial"/>
          <w:lang w:eastAsia="cs-CZ"/>
        </w:rPr>
        <w:t xml:space="preserve"> Souhlas se poskytuje na dobu trvání této Smlouvy. Smluvní strany se dohodly, že udělený souhlas lze zrušit jen zrušením této Smlouvy.</w:t>
      </w:r>
    </w:p>
    <w:p w14:paraId="7BC561B1" w14:textId="0B9365C5" w:rsidR="00CA20D2" w:rsidRDefault="00CA20D2" w:rsidP="00B82B6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</w:t>
      </w:r>
      <w:r w:rsidR="003B6206">
        <w:rPr>
          <w:rFonts w:ascii="Arial" w:eastAsia="Times New Roman" w:hAnsi="Arial" w:cs="Arial"/>
          <w:b/>
          <w:bCs/>
          <w:lang w:eastAsia="cs-CZ"/>
        </w:rPr>
        <w:t>I</w:t>
      </w:r>
      <w:r w:rsidRPr="00CA20D2">
        <w:rPr>
          <w:rFonts w:ascii="Arial" w:eastAsia="Times New Roman" w:hAnsi="Arial" w:cs="Arial"/>
          <w:b/>
          <w:bCs/>
          <w:lang w:eastAsia="cs-CZ"/>
        </w:rPr>
        <w:t>.</w:t>
      </w:r>
    </w:p>
    <w:p w14:paraId="713993A5" w14:textId="77777777" w:rsidR="00CA20D2" w:rsidRPr="00B66835" w:rsidRDefault="00CA20D2" w:rsidP="00CA20D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6475C7">
        <w:rPr>
          <w:rFonts w:ascii="Arial" w:hAnsi="Arial" w:cs="Arial"/>
          <w:b/>
          <w:bCs/>
        </w:rPr>
        <w:t>Trvání Smlouvy a způsoby jejího ukončení</w:t>
      </w:r>
    </w:p>
    <w:p w14:paraId="5E41BCD5" w14:textId="2A520880" w:rsidR="00CA20D2" w:rsidRPr="00453926" w:rsidRDefault="004B5591" w:rsidP="00EA61ED">
      <w:pPr>
        <w:pStyle w:val="Odstavecseseznamem"/>
        <w:numPr>
          <w:ilvl w:val="0"/>
          <w:numId w:val="8"/>
        </w:numPr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453926">
        <w:rPr>
          <w:rFonts w:ascii="Arial" w:eastAsia="Times New Roman" w:hAnsi="Arial" w:cs="Arial"/>
          <w:lang w:eastAsia="cs-CZ"/>
        </w:rPr>
        <w:lastRenderedPageBreak/>
        <w:t>Smlouva se uzavírá na dobu určitou</w:t>
      </w:r>
      <w:r w:rsidR="00583EDE">
        <w:rPr>
          <w:rFonts w:ascii="Arial" w:eastAsia="Times New Roman" w:hAnsi="Arial" w:cs="Arial"/>
          <w:lang w:eastAsia="cs-CZ"/>
        </w:rPr>
        <w:t>, tj. na dobu</w:t>
      </w:r>
      <w:r w:rsidRPr="00453926">
        <w:rPr>
          <w:rFonts w:ascii="Arial" w:eastAsia="Times New Roman" w:hAnsi="Arial" w:cs="Arial"/>
          <w:lang w:eastAsia="cs-CZ"/>
        </w:rPr>
        <w:t xml:space="preserve"> </w:t>
      </w:r>
      <w:r w:rsidR="00EE0392">
        <w:rPr>
          <w:rFonts w:ascii="Arial" w:eastAsia="Times New Roman" w:hAnsi="Arial" w:cs="Arial"/>
          <w:lang w:eastAsia="cs-CZ"/>
        </w:rPr>
        <w:t>pěti let od uzavření této Smlouvy</w:t>
      </w:r>
      <w:r w:rsidRPr="00453926">
        <w:rPr>
          <w:rFonts w:ascii="Arial" w:eastAsia="Times New Roman" w:hAnsi="Arial" w:cs="Arial"/>
          <w:lang w:eastAsia="cs-CZ"/>
        </w:rPr>
        <w:t>, může však být ukončena i dříve, a to dohodou smluvních stran nebo nastane-li některá z událostí sjednaných touto Smlouvou.</w:t>
      </w:r>
    </w:p>
    <w:p w14:paraId="5EC16D62" w14:textId="2849F4EB" w:rsidR="004B5591" w:rsidRPr="00453926" w:rsidRDefault="004B5591" w:rsidP="00EA61ED">
      <w:pPr>
        <w:pStyle w:val="Odstavecseseznamem"/>
        <w:numPr>
          <w:ilvl w:val="0"/>
          <w:numId w:val="8"/>
        </w:numPr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453926">
        <w:rPr>
          <w:rFonts w:ascii="Arial" w:eastAsia="Times New Roman" w:hAnsi="Arial" w:cs="Arial"/>
          <w:lang w:eastAsia="cs-CZ"/>
        </w:rPr>
        <w:t xml:space="preserve">Smluvní strany si jsou vědomy, že ukončení této Smlouvy </w:t>
      </w:r>
      <w:r w:rsidR="00453926">
        <w:rPr>
          <w:rFonts w:ascii="Arial" w:eastAsia="Times New Roman" w:hAnsi="Arial" w:cs="Arial"/>
          <w:lang w:eastAsia="cs-CZ"/>
        </w:rPr>
        <w:t xml:space="preserve">povede k automatickému </w:t>
      </w:r>
      <w:r w:rsidR="00855176" w:rsidRPr="00453926">
        <w:rPr>
          <w:rFonts w:ascii="Arial" w:eastAsia="Times New Roman" w:hAnsi="Arial" w:cs="Arial"/>
          <w:lang w:eastAsia="cs-CZ"/>
        </w:rPr>
        <w:t xml:space="preserve">zrušení </w:t>
      </w:r>
      <w:bookmarkStart w:id="8" w:name="_Hlk51157050"/>
      <w:r w:rsidR="00EA61ED" w:rsidRPr="00453926">
        <w:rPr>
          <w:rFonts w:ascii="Arial" w:eastAsia="Times New Roman" w:hAnsi="Arial" w:cs="Arial"/>
          <w:lang w:eastAsia="cs-CZ"/>
        </w:rPr>
        <w:t>smlouvy o možnostech a podmínkách vyvedení činného výkonu pro poskytování služeb výkonové rovnováhy pro ČEPS, a.s. prostřednictvím distribuční soustavy</w:t>
      </w:r>
      <w:bookmarkEnd w:id="8"/>
      <w:r w:rsidR="00EA61ED" w:rsidRPr="00453926">
        <w:rPr>
          <w:rFonts w:ascii="Arial" w:eastAsia="Times New Roman" w:hAnsi="Arial" w:cs="Arial"/>
          <w:lang w:eastAsia="cs-CZ"/>
        </w:rPr>
        <w:t xml:space="preserve"> uzavřené mezi PDS a Poskytovatelem</w:t>
      </w:r>
      <w:r w:rsidR="00A40421" w:rsidRPr="00453926">
        <w:rPr>
          <w:rFonts w:ascii="Arial" w:eastAsia="Times New Roman" w:hAnsi="Arial" w:cs="Arial"/>
          <w:lang w:eastAsia="cs-CZ"/>
        </w:rPr>
        <w:t xml:space="preserve"> SVR</w:t>
      </w:r>
      <w:r w:rsidR="00250EC5">
        <w:rPr>
          <w:rFonts w:ascii="Arial" w:eastAsia="Times New Roman" w:hAnsi="Arial" w:cs="Arial"/>
          <w:lang w:eastAsia="cs-CZ"/>
        </w:rPr>
        <w:t xml:space="preserve">, neboť tato Smlouva byla podmínkou nabytí účinnosti uvedené </w:t>
      </w:r>
      <w:r w:rsidR="00425C2D">
        <w:rPr>
          <w:rFonts w:ascii="Arial" w:eastAsia="Times New Roman" w:hAnsi="Arial" w:cs="Arial"/>
          <w:lang w:eastAsia="cs-CZ"/>
        </w:rPr>
        <w:t>S</w:t>
      </w:r>
      <w:r w:rsidR="00250EC5">
        <w:rPr>
          <w:rFonts w:ascii="Arial" w:eastAsia="Times New Roman" w:hAnsi="Arial" w:cs="Arial"/>
          <w:lang w:eastAsia="cs-CZ"/>
        </w:rPr>
        <w:t>mlouvy, uzavřené mezi Poskytovatelem SVR a PDS</w:t>
      </w:r>
      <w:r w:rsidR="00EA61ED" w:rsidRPr="00453926">
        <w:rPr>
          <w:rFonts w:ascii="Arial" w:eastAsia="Times New Roman" w:hAnsi="Arial" w:cs="Arial"/>
          <w:lang w:eastAsia="cs-CZ"/>
        </w:rPr>
        <w:t>.</w:t>
      </w:r>
      <w:r w:rsidR="00425C2D">
        <w:rPr>
          <w:rFonts w:ascii="Arial" w:eastAsia="Times New Roman" w:hAnsi="Arial" w:cs="Arial"/>
          <w:lang w:eastAsia="cs-CZ"/>
        </w:rPr>
        <w:t xml:space="preserve"> </w:t>
      </w:r>
      <w:r w:rsidR="00425C2D" w:rsidRPr="00425C2D">
        <w:rPr>
          <w:rFonts w:ascii="Arial" w:eastAsia="Times New Roman" w:hAnsi="Arial" w:cs="Arial"/>
          <w:lang w:eastAsia="cs-CZ"/>
        </w:rPr>
        <w:t>Tuto informaci sdělí Majitel předávacího místa Poskytovateli SVR</w:t>
      </w:r>
      <w:r w:rsidR="00425C2D">
        <w:rPr>
          <w:rFonts w:ascii="Arial" w:eastAsia="Times New Roman" w:hAnsi="Arial" w:cs="Arial"/>
          <w:lang w:eastAsia="cs-CZ"/>
        </w:rPr>
        <w:t>.</w:t>
      </w:r>
    </w:p>
    <w:p w14:paraId="5366774A" w14:textId="77777777" w:rsidR="00EA61ED" w:rsidRPr="009B574A" w:rsidRDefault="00EA61ED" w:rsidP="00EA61E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Arial" w:hAnsi="Arial" w:cs="Arial"/>
        </w:rPr>
      </w:pPr>
      <w:r w:rsidRPr="009B574A">
        <w:rPr>
          <w:rFonts w:ascii="Arial" w:eastAsia="Times New Roman" w:hAnsi="Arial" w:cs="Arial"/>
          <w:lang w:eastAsia="cs-CZ"/>
        </w:rPr>
        <w:t>Možnost výpovědi Smlouvy z důvodů stanovených zákonem se vylučuje.</w:t>
      </w:r>
    </w:p>
    <w:p w14:paraId="68D6DF65" w14:textId="77777777" w:rsidR="009B574A" w:rsidRPr="009B574A" w:rsidRDefault="00E212C5" w:rsidP="00B028DF">
      <w:pPr>
        <w:pStyle w:val="Odstavecseseznamem"/>
        <w:numPr>
          <w:ilvl w:val="0"/>
          <w:numId w:val="8"/>
        </w:numPr>
        <w:ind w:left="425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9B574A">
        <w:rPr>
          <w:rFonts w:ascii="Arial" w:eastAsia="Times New Roman" w:hAnsi="Arial" w:cs="Arial"/>
          <w:lang w:eastAsia="cs-CZ"/>
        </w:rPr>
        <w:t>Smlouva se před uplynutím doby, na níž byla uzavřena, zrušuje s účinky ke dni ukončení smlouvy o možnostech a podmínkách vyvedení činného výkonu pro poskytování služeb výkonové rovnováhy pro ČEPS, a.s. prostřednictvím distribuční soustavy uzavřené mezi PDS a Poskytovatelem</w:t>
      </w:r>
      <w:r w:rsidR="00A40421" w:rsidRPr="009B574A">
        <w:rPr>
          <w:rFonts w:ascii="Arial" w:eastAsia="Times New Roman" w:hAnsi="Arial" w:cs="Arial"/>
          <w:lang w:eastAsia="cs-CZ"/>
        </w:rPr>
        <w:t xml:space="preserve"> SVR</w:t>
      </w:r>
      <w:r w:rsidRPr="009B574A">
        <w:rPr>
          <w:rFonts w:ascii="Arial" w:eastAsia="Times New Roman" w:hAnsi="Arial" w:cs="Arial"/>
          <w:lang w:eastAsia="cs-CZ"/>
        </w:rPr>
        <w:t>.</w:t>
      </w:r>
      <w:r w:rsidR="00453926" w:rsidRPr="009B574A">
        <w:rPr>
          <w:rFonts w:ascii="Arial" w:eastAsia="Times New Roman" w:hAnsi="Arial" w:cs="Arial"/>
          <w:lang w:eastAsia="cs-CZ"/>
        </w:rPr>
        <w:t xml:space="preserve"> PDS se zavazuje informovat Majitele předávacího místa o </w:t>
      </w:r>
      <w:r w:rsidR="003B5D9B" w:rsidRPr="009B574A">
        <w:rPr>
          <w:rFonts w:ascii="Arial" w:eastAsia="Times New Roman" w:hAnsi="Arial" w:cs="Arial"/>
          <w:lang w:eastAsia="cs-CZ"/>
        </w:rPr>
        <w:t>zrušení smlouvy o možnostech a podmínkách vyvedení činného výkonu pro poskytování služeb výkonové rovnováhy pro ČEPS, a.s. s Poskytovatelem SVR.</w:t>
      </w:r>
      <w:bookmarkStart w:id="9" w:name="_Hlk65667380"/>
      <w:r w:rsidR="009B574A" w:rsidRPr="009B574A">
        <w:rPr>
          <w:rFonts w:ascii="Arial" w:eastAsia="Times New Roman" w:hAnsi="Arial" w:cs="Arial"/>
          <w:lang w:eastAsia="cs-CZ"/>
        </w:rPr>
        <w:t xml:space="preserve"> </w:t>
      </w:r>
    </w:p>
    <w:p w14:paraId="361EB730" w14:textId="63878984" w:rsidR="00EA61ED" w:rsidRPr="009B574A" w:rsidRDefault="009B574A" w:rsidP="009B574A">
      <w:pPr>
        <w:pStyle w:val="Odstavecseseznamem"/>
        <w:numPr>
          <w:ilvl w:val="0"/>
          <w:numId w:val="8"/>
        </w:numPr>
        <w:ind w:left="425" w:hanging="357"/>
        <w:jc w:val="both"/>
        <w:rPr>
          <w:rFonts w:ascii="Arial" w:eastAsia="Times New Roman" w:hAnsi="Arial" w:cs="Arial"/>
          <w:lang w:eastAsia="cs-CZ"/>
        </w:rPr>
      </w:pPr>
      <w:r w:rsidRPr="009B574A">
        <w:rPr>
          <w:rFonts w:ascii="Arial" w:eastAsia="Times New Roman" w:hAnsi="Arial" w:cs="Arial"/>
          <w:lang w:eastAsia="cs-CZ"/>
        </w:rPr>
        <w:t xml:space="preserve">Smlouva se před uplynutím doby, na </w:t>
      </w:r>
      <w:r w:rsidR="00250EC5">
        <w:rPr>
          <w:rFonts w:ascii="Arial" w:eastAsia="Times New Roman" w:hAnsi="Arial" w:cs="Arial"/>
          <w:lang w:eastAsia="cs-CZ"/>
        </w:rPr>
        <w:t>kterou</w:t>
      </w:r>
      <w:r w:rsidRPr="009B574A">
        <w:rPr>
          <w:rFonts w:ascii="Arial" w:eastAsia="Times New Roman" w:hAnsi="Arial" w:cs="Arial"/>
          <w:lang w:eastAsia="cs-CZ"/>
        </w:rPr>
        <w:t xml:space="preserve"> byla uzavřena, zrušuje s účinky ke dni ukončení smlouvy </w:t>
      </w:r>
      <w:r w:rsidRPr="009B574A">
        <w:rPr>
          <w:rFonts w:ascii="Arial" w:hAnsi="Arial" w:cs="Arial"/>
        </w:rPr>
        <w:t xml:space="preserve">o připojení, na základě níž </w:t>
      </w:r>
      <w:r>
        <w:rPr>
          <w:rFonts w:ascii="Arial" w:hAnsi="Arial" w:cs="Arial"/>
        </w:rPr>
        <w:t>bylo</w:t>
      </w:r>
      <w:r w:rsidRPr="009B574A">
        <w:rPr>
          <w:rFonts w:ascii="Arial" w:hAnsi="Arial" w:cs="Arial"/>
        </w:rPr>
        <w:t xml:space="preserve"> zařízení Majitele předávacího místa připojeno k distribuční soustavě</w:t>
      </w:r>
      <w:r w:rsidR="00250EC5">
        <w:rPr>
          <w:rFonts w:ascii="Arial" w:hAnsi="Arial" w:cs="Arial"/>
        </w:rPr>
        <w:t xml:space="preserve"> PDS</w:t>
      </w:r>
      <w:r w:rsidRPr="009B574A">
        <w:rPr>
          <w:rFonts w:ascii="Arial" w:hAnsi="Arial" w:cs="Arial"/>
        </w:rPr>
        <w:t>, pokud taková smlouva není nahrazena jinou smlouvou o připojení tohoto zařízení k distribuční soustavě PDS</w:t>
      </w:r>
      <w:r w:rsidR="00250EC5">
        <w:rPr>
          <w:rFonts w:ascii="Arial" w:hAnsi="Arial" w:cs="Arial"/>
        </w:rPr>
        <w:t>, uzavřenou mezi Majitelem předávacího místa a PDS</w:t>
      </w:r>
      <w:r w:rsidRPr="009B574A">
        <w:rPr>
          <w:rFonts w:ascii="Arial" w:hAnsi="Arial" w:cs="Arial"/>
        </w:rPr>
        <w:t>.</w:t>
      </w:r>
      <w:bookmarkEnd w:id="9"/>
    </w:p>
    <w:p w14:paraId="347920F3" w14:textId="30B3F702" w:rsidR="00603047" w:rsidRPr="00B66835" w:rsidRDefault="003165EB" w:rsidP="00603047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VI</w:t>
      </w:r>
      <w:r w:rsidR="003B6206">
        <w:rPr>
          <w:rFonts w:ascii="Arial" w:eastAsia="Times New Roman" w:hAnsi="Arial" w:cs="Arial"/>
          <w:b/>
          <w:bCs/>
          <w:lang w:eastAsia="cs-CZ"/>
        </w:rPr>
        <w:t>I</w:t>
      </w:r>
      <w:r w:rsidR="00603047">
        <w:rPr>
          <w:rFonts w:ascii="Arial" w:eastAsia="Times New Roman" w:hAnsi="Arial" w:cs="Arial"/>
          <w:b/>
          <w:bCs/>
          <w:lang w:eastAsia="cs-CZ"/>
        </w:rPr>
        <w:t>.</w:t>
      </w:r>
    </w:p>
    <w:p w14:paraId="25F1CAF1" w14:textId="77777777" w:rsidR="00603047" w:rsidRPr="00B66835" w:rsidRDefault="00603047" w:rsidP="00603047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>Závěrečná ustanovení</w:t>
      </w:r>
    </w:p>
    <w:p w14:paraId="48035006" w14:textId="77777777" w:rsidR="00603047" w:rsidRDefault="00603047" w:rsidP="00E212C5">
      <w:pPr>
        <w:pStyle w:val="Odstavecseseznamem"/>
        <w:numPr>
          <w:ilvl w:val="0"/>
          <w:numId w:val="4"/>
        </w:numPr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86962">
        <w:rPr>
          <w:rFonts w:ascii="Arial" w:eastAsia="Times New Roman" w:hAnsi="Arial" w:cs="Arial"/>
          <w:lang w:eastAsia="cs-CZ"/>
        </w:rPr>
        <w:t xml:space="preserve">Práva a povinnosti touto Smlouvou výslovně neupravené se řídí českým právním řádem. </w:t>
      </w:r>
    </w:p>
    <w:p w14:paraId="26AEDC0F" w14:textId="091ED39D" w:rsidR="00603047" w:rsidRDefault="00603047" w:rsidP="00E212C5">
      <w:pPr>
        <w:pStyle w:val="Odstavecseseznamem"/>
        <w:numPr>
          <w:ilvl w:val="0"/>
          <w:numId w:val="4"/>
        </w:numPr>
        <w:suppressAutoHyphens/>
        <w:ind w:left="425" w:hanging="425"/>
        <w:contextualSpacing w:val="0"/>
        <w:jc w:val="both"/>
        <w:rPr>
          <w:rFonts w:ascii="Helvetica" w:eastAsia="Times New Roman" w:hAnsi="Helvetica" w:cs="Helvetica"/>
          <w:lang w:eastAsia="ar-SA"/>
        </w:rPr>
      </w:pPr>
      <w:r>
        <w:rPr>
          <w:rFonts w:ascii="Arial" w:eastAsia="Times New Roman" w:hAnsi="Arial" w:cs="Arial"/>
          <w:lang w:eastAsia="cs-CZ"/>
        </w:rPr>
        <w:t xml:space="preserve">Tuto Smlouvu, jakož i její dodatky lze uzavřít pouze písemně s podpisy na jedné listině. Dodatky musí být číslovány. </w:t>
      </w:r>
      <w:r w:rsidRPr="00886962">
        <w:rPr>
          <w:rFonts w:ascii="Helvetica" w:eastAsia="Times New Roman" w:hAnsi="Helvetica" w:cs="Helvetica"/>
          <w:lang w:eastAsia="ar-SA"/>
        </w:rPr>
        <w:t xml:space="preserve">Přijetí nabídky na uzavření této Smlouvy a </w:t>
      </w:r>
      <w:r>
        <w:rPr>
          <w:rFonts w:ascii="Helvetica" w:eastAsia="Times New Roman" w:hAnsi="Helvetica" w:cs="Helvetica"/>
          <w:lang w:eastAsia="ar-SA"/>
        </w:rPr>
        <w:t xml:space="preserve">přijetí </w:t>
      </w:r>
      <w:r w:rsidRPr="00886962">
        <w:rPr>
          <w:rFonts w:ascii="Helvetica" w:eastAsia="Times New Roman" w:hAnsi="Helvetica" w:cs="Helvetica"/>
          <w:lang w:eastAsia="ar-SA"/>
        </w:rPr>
        <w:t>jejích dodatků s dodatkem nebo odchylkou (§ 1740 odst. 3 občanského zákoníku) se</w:t>
      </w:r>
      <w:r>
        <w:rPr>
          <w:rFonts w:ascii="Helvetica" w:eastAsia="Times New Roman" w:hAnsi="Helvetica" w:cs="Helvetica"/>
          <w:lang w:eastAsia="ar-SA"/>
        </w:rPr>
        <w:t> </w:t>
      </w:r>
      <w:r w:rsidRPr="00886962">
        <w:rPr>
          <w:rFonts w:ascii="Helvetica" w:eastAsia="Times New Roman" w:hAnsi="Helvetica" w:cs="Helvetica"/>
          <w:lang w:eastAsia="ar-SA"/>
        </w:rPr>
        <w:t xml:space="preserve">vylučuje. </w:t>
      </w:r>
      <w:bookmarkStart w:id="10" w:name="_Hlk53603887"/>
      <w:r w:rsidR="00EE0392">
        <w:rPr>
          <w:rFonts w:ascii="Helvetica" w:eastAsia="Times New Roman" w:hAnsi="Helvetica" w:cs="Helvetica"/>
          <w:lang w:eastAsia="ar-SA"/>
        </w:rPr>
        <w:t>Pokud tato Smlouva výjimečně počítá s možností, že část této Smlouvy může být změněna jednostranným jednáním, má takové ujednání přednost před tímto ujednáním. Písemná forma musí být i v takovém případě zachována.</w:t>
      </w:r>
      <w:bookmarkEnd w:id="10"/>
    </w:p>
    <w:p w14:paraId="45FE5C37" w14:textId="1D6C0AC0" w:rsidR="00603047" w:rsidRDefault="00603047" w:rsidP="00E212C5">
      <w:pPr>
        <w:pStyle w:val="Odstavecseseznamem"/>
        <w:numPr>
          <w:ilvl w:val="0"/>
          <w:numId w:val="4"/>
        </w:numPr>
        <w:suppressAutoHyphens/>
        <w:ind w:left="425" w:hanging="425"/>
        <w:contextualSpacing w:val="0"/>
        <w:jc w:val="both"/>
        <w:rPr>
          <w:rFonts w:ascii="Helvetica" w:hAnsi="Helvetica" w:cs="Helvetica"/>
        </w:rPr>
      </w:pPr>
      <w:r w:rsidRPr="00886962">
        <w:rPr>
          <w:rFonts w:ascii="Helvetica" w:hAnsi="Helvetica" w:cs="Helvetica"/>
        </w:rPr>
        <w:t xml:space="preserve">Stane-li se </w:t>
      </w:r>
      <w:r w:rsidRPr="00886962">
        <w:rPr>
          <w:rFonts w:ascii="Helvetica" w:hAnsi="Helvetica" w:cs="Helvetica"/>
          <w:lang w:eastAsia="cs-CZ"/>
        </w:rPr>
        <w:t xml:space="preserve">některé ustanovení této Smlouvy neplatným, neúčinným nebo nevymahatelným, nemá tato skutečnost vliv na platnost ostatních ustanovení Smlouvy, pokud z povahy </w:t>
      </w:r>
      <w:r w:rsidR="00321754">
        <w:rPr>
          <w:rFonts w:ascii="Helvetica" w:hAnsi="Helvetica" w:cs="Helvetica"/>
          <w:lang w:eastAsia="cs-CZ"/>
        </w:rPr>
        <w:t>S</w:t>
      </w:r>
      <w:r w:rsidRPr="00886962">
        <w:rPr>
          <w:rFonts w:ascii="Helvetica" w:hAnsi="Helvetica" w:cs="Helvetica"/>
          <w:lang w:eastAsia="cs-CZ"/>
        </w:rPr>
        <w:t>mlouvy, z jejího obsahu nebo z okolností, za n</w:t>
      </w:r>
      <w:r w:rsidR="00321754">
        <w:rPr>
          <w:rFonts w:ascii="Helvetica" w:hAnsi="Helvetica" w:cs="Helvetica"/>
          <w:lang w:eastAsia="cs-CZ"/>
        </w:rPr>
        <w:t>ichž</w:t>
      </w:r>
      <w:r w:rsidRPr="00886962">
        <w:rPr>
          <w:rFonts w:ascii="Helvetica" w:hAnsi="Helvetica" w:cs="Helvetica"/>
          <w:lang w:eastAsia="cs-CZ"/>
        </w:rPr>
        <w:t xml:space="preserve"> byla uzavřena, nevyplývá, že toto ustanovení nelze od ostatního obsahu </w:t>
      </w:r>
      <w:r w:rsidR="00321754">
        <w:rPr>
          <w:rFonts w:ascii="Helvetica" w:hAnsi="Helvetica" w:cs="Helvetica"/>
          <w:lang w:eastAsia="cs-CZ"/>
        </w:rPr>
        <w:t>S</w:t>
      </w:r>
      <w:r w:rsidRPr="00886962">
        <w:rPr>
          <w:rFonts w:ascii="Helvetica" w:hAnsi="Helvetica" w:cs="Helvetica"/>
          <w:lang w:eastAsia="cs-CZ"/>
        </w:rPr>
        <w:t>mlouvy oddělit. Pro případ, že kterékoliv ustanovení této Smlouvy se stane neplatným, neúčinným nebo nevymahatelným a jedná se o</w:t>
      </w:r>
      <w:r>
        <w:rPr>
          <w:rFonts w:ascii="Helvetica" w:hAnsi="Helvetica" w:cs="Helvetica"/>
          <w:lang w:eastAsia="cs-CZ"/>
        </w:rPr>
        <w:t> </w:t>
      </w:r>
      <w:r w:rsidRPr="00886962">
        <w:rPr>
          <w:rFonts w:ascii="Helvetica" w:hAnsi="Helvetica" w:cs="Helvetica"/>
          <w:lang w:eastAsia="cs-CZ"/>
        </w:rPr>
        <w:t xml:space="preserve">ustanovení oddělitelné od ostatního obsahu Smlouvy, smluvní strany se zavazují bez zbytečných odkladů nahradit takové ustanovení ustanovením novým, se stejným nebo obdobným účelem. V případě, že dojde ke změně právní úpravy a tato změna si vyžádá změnu této Smlouvy, smluvní strany se zavazují tuto Smlouvu uvést do souladu se změněnými právními předpisy, a to nejpozději </w:t>
      </w:r>
      <w:r w:rsidRPr="00170DA7">
        <w:rPr>
          <w:rFonts w:ascii="Helvetica" w:hAnsi="Helvetica" w:cs="Helvetica"/>
          <w:lang w:eastAsia="cs-CZ"/>
        </w:rPr>
        <w:t>do jednoho měsíce od nabytí</w:t>
      </w:r>
      <w:r w:rsidRPr="00886962">
        <w:rPr>
          <w:rFonts w:ascii="Helvetica" w:hAnsi="Helvetica" w:cs="Helvetica"/>
          <w:lang w:eastAsia="cs-CZ"/>
        </w:rPr>
        <w:t xml:space="preserve"> účinnosti takové změny.</w:t>
      </w:r>
    </w:p>
    <w:p w14:paraId="749A2FB3" w14:textId="77777777" w:rsidR="00603047" w:rsidRDefault="00603047" w:rsidP="00E212C5">
      <w:pPr>
        <w:pStyle w:val="Odstavecseseznamem"/>
        <w:numPr>
          <w:ilvl w:val="0"/>
          <w:numId w:val="4"/>
        </w:numPr>
        <w:suppressAutoHyphens/>
        <w:ind w:left="425" w:hanging="425"/>
        <w:contextualSpacing w:val="0"/>
        <w:jc w:val="both"/>
        <w:rPr>
          <w:rFonts w:ascii="Helvetica" w:hAnsi="Helvetica" w:cs="Helvetica"/>
        </w:rPr>
      </w:pPr>
      <w:r w:rsidRPr="00886962">
        <w:rPr>
          <w:rFonts w:ascii="Helvetica" w:hAnsi="Helvetica" w:cs="Helvetica"/>
          <w:lang w:eastAsia="cs-CZ"/>
        </w:rPr>
        <w:t xml:space="preserve">Neuplatní-li kterákoliv ze smluvních stran nějaké právo, které pro ni vyplývá z této Smlouvy nebo v souvislosti s ní, nebude to vykládáno tak, že se taková strana tohoto práva vzdává či zříká; takové opomenutí uplatnění nebude rovněž považováno za úzus nebo praktiku v rozporu s takovým právem. </w:t>
      </w:r>
    </w:p>
    <w:p w14:paraId="55FA27A9" w14:textId="77777777" w:rsidR="00603047" w:rsidRDefault="00603047" w:rsidP="00E212C5">
      <w:pPr>
        <w:numPr>
          <w:ilvl w:val="0"/>
          <w:numId w:val="4"/>
        </w:numPr>
        <w:suppressAutoHyphens/>
        <w:ind w:left="425" w:hanging="425"/>
        <w:jc w:val="both"/>
        <w:rPr>
          <w:rFonts w:ascii="Helvetica" w:hAnsi="Helvetica" w:cs="Helvetica"/>
        </w:rPr>
      </w:pPr>
      <w:r w:rsidRPr="00DF37D7">
        <w:rPr>
          <w:rFonts w:ascii="Helvetica" w:hAnsi="Helvetica" w:cs="Helvetica"/>
        </w:rPr>
        <w:lastRenderedPageBreak/>
        <w:t xml:space="preserve">Tato </w:t>
      </w:r>
      <w:r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mlouva nahrazuje veškerá předchozí ujednání mezi smluvními stranami týkající se</w:t>
      </w:r>
      <w:r>
        <w:rPr>
          <w:rFonts w:ascii="Helvetica" w:hAnsi="Helvetica" w:cs="Helvetica"/>
        </w:rPr>
        <w:t> </w:t>
      </w:r>
      <w:r w:rsidRPr="00DF37D7">
        <w:rPr>
          <w:rFonts w:ascii="Helvetica" w:hAnsi="Helvetica" w:cs="Helvetica"/>
        </w:rPr>
        <w:t xml:space="preserve">předmětu této </w:t>
      </w:r>
      <w:r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mlouvy.</w:t>
      </w:r>
      <w:r w:rsidRPr="001F5FE6">
        <w:rPr>
          <w:rFonts w:ascii="Helvetica" w:hAnsi="Helvetica" w:cs="Helvetica"/>
        </w:rPr>
        <w:t xml:space="preserve"> </w:t>
      </w:r>
    </w:p>
    <w:p w14:paraId="6D70D4F9" w14:textId="77777777" w:rsidR="00603047" w:rsidRDefault="00603047" w:rsidP="00E212C5">
      <w:pPr>
        <w:numPr>
          <w:ilvl w:val="0"/>
          <w:numId w:val="4"/>
        </w:numPr>
        <w:suppressAutoHyphens/>
        <w:ind w:left="425" w:hanging="425"/>
        <w:jc w:val="both"/>
        <w:rPr>
          <w:rFonts w:ascii="Helvetica" w:hAnsi="Helvetica" w:cs="Helvetica"/>
        </w:rPr>
      </w:pPr>
      <w:r w:rsidRPr="00DF5639">
        <w:rPr>
          <w:rFonts w:ascii="Helvetica" w:hAnsi="Helvetica" w:cs="Helvetica"/>
        </w:rPr>
        <w:t xml:space="preserve">Smluvní strany se vzájemně ujišťují, že dojitím projevů vůle podle této </w:t>
      </w:r>
      <w:r>
        <w:rPr>
          <w:rFonts w:ascii="Helvetica" w:hAnsi="Helvetica" w:cs="Helvetica"/>
        </w:rPr>
        <w:t>S</w:t>
      </w:r>
      <w:r w:rsidRPr="00DF5639">
        <w:rPr>
          <w:rFonts w:ascii="Helvetica" w:hAnsi="Helvetica" w:cs="Helvetica"/>
        </w:rPr>
        <w:t xml:space="preserve">mlouvy na kontaktní adresy smluvních stran </w:t>
      </w:r>
      <w:r>
        <w:rPr>
          <w:rFonts w:ascii="Helvetica" w:hAnsi="Helvetica" w:cs="Helvetica"/>
        </w:rPr>
        <w:t>sjednané S</w:t>
      </w:r>
      <w:r w:rsidRPr="00DF5639">
        <w:rPr>
          <w:rFonts w:ascii="Helvetica" w:hAnsi="Helvetica" w:cs="Helvetica"/>
        </w:rPr>
        <w:t>mlouv</w:t>
      </w:r>
      <w:r>
        <w:rPr>
          <w:rFonts w:ascii="Helvetica" w:hAnsi="Helvetica" w:cs="Helvetica"/>
        </w:rPr>
        <w:t>ou</w:t>
      </w:r>
      <w:r w:rsidRPr="00DF5639">
        <w:rPr>
          <w:rFonts w:ascii="Helvetica" w:hAnsi="Helvetica" w:cs="Helvetica"/>
        </w:rPr>
        <w:t xml:space="preserve"> nebo na takové jiné kontaktní adresy, které jedna smluvní strana sdělí druhé, se tyto projevy vůle dostanou do sféry dispozice adresáta.</w:t>
      </w:r>
    </w:p>
    <w:p w14:paraId="584581B6" w14:textId="77777777" w:rsidR="00603047" w:rsidRDefault="00603047" w:rsidP="00E212C5">
      <w:pPr>
        <w:pStyle w:val="Odstavecseseznamem"/>
        <w:numPr>
          <w:ilvl w:val="0"/>
          <w:numId w:val="4"/>
        </w:numPr>
        <w:ind w:left="425" w:hanging="425"/>
        <w:contextualSpacing w:val="0"/>
        <w:rPr>
          <w:rFonts w:ascii="Arial" w:eastAsia="Times New Roman" w:hAnsi="Arial" w:cs="Arial"/>
          <w:lang w:eastAsia="cs-CZ"/>
        </w:rPr>
      </w:pPr>
      <w:r w:rsidRPr="00886962">
        <w:rPr>
          <w:rFonts w:ascii="Arial" w:eastAsia="Times New Roman" w:hAnsi="Arial" w:cs="Arial"/>
          <w:lang w:eastAsia="cs-CZ"/>
        </w:rPr>
        <w:t>Tato Smlouva nabývá platnosti a účinnosti dnem podpisu oběma smluvními stranami.</w:t>
      </w:r>
    </w:p>
    <w:p w14:paraId="4E83CE44" w14:textId="77777777" w:rsidR="00603047" w:rsidRDefault="00603047" w:rsidP="00E212C5">
      <w:pPr>
        <w:numPr>
          <w:ilvl w:val="0"/>
          <w:numId w:val="4"/>
        </w:numPr>
        <w:suppressAutoHyphens/>
        <w:ind w:left="425" w:hanging="425"/>
        <w:jc w:val="both"/>
        <w:rPr>
          <w:rFonts w:ascii="Helvetica" w:hAnsi="Helvetica" w:cs="Helvetica"/>
        </w:rPr>
      </w:pPr>
      <w:r w:rsidRPr="00DF37D7">
        <w:rPr>
          <w:rFonts w:ascii="Helvetica" w:hAnsi="Helvetica" w:cs="Helvetica"/>
        </w:rPr>
        <w:t xml:space="preserve">Fyzické osoby, které tuto </w:t>
      </w:r>
      <w:r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 xml:space="preserve">mlouvu uzavírají jménem jednotlivých smluvních stran, tímto prohlašují, že jsou plně oprávněny k platnému uzavření této </w:t>
      </w:r>
      <w:r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mlouvy</w:t>
      </w:r>
      <w:r>
        <w:rPr>
          <w:rFonts w:ascii="Helvetica" w:hAnsi="Helvetica" w:cs="Helvetica"/>
        </w:rPr>
        <w:t xml:space="preserve"> za příslušnou smluvní stranu</w:t>
      </w:r>
      <w:r w:rsidRPr="00DF37D7">
        <w:rPr>
          <w:rFonts w:ascii="Helvetica" w:hAnsi="Helvetica" w:cs="Helvetica"/>
        </w:rPr>
        <w:t>.</w:t>
      </w:r>
    </w:p>
    <w:p w14:paraId="050D807B" w14:textId="6D995F28" w:rsidR="00603047" w:rsidRDefault="00603047" w:rsidP="00E212C5">
      <w:pPr>
        <w:pStyle w:val="Odstavecseseznamem"/>
        <w:numPr>
          <w:ilvl w:val="0"/>
          <w:numId w:val="4"/>
        </w:numPr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86962">
        <w:rPr>
          <w:rFonts w:ascii="Arial" w:eastAsia="Times New Roman" w:hAnsi="Arial" w:cs="Arial"/>
          <w:lang w:eastAsia="cs-CZ"/>
        </w:rPr>
        <w:t xml:space="preserve">Tato Smlouva je sepsána ve </w:t>
      </w:r>
      <w:r w:rsidR="00256C8F">
        <w:rPr>
          <w:rFonts w:ascii="Arial" w:eastAsia="Times New Roman" w:hAnsi="Arial" w:cs="Arial"/>
          <w:lang w:eastAsia="cs-CZ"/>
        </w:rPr>
        <w:t xml:space="preserve">třech </w:t>
      </w:r>
      <w:r w:rsidRPr="00886962">
        <w:rPr>
          <w:rFonts w:ascii="Arial" w:eastAsia="Times New Roman" w:hAnsi="Arial" w:cs="Arial"/>
          <w:lang w:eastAsia="cs-CZ"/>
        </w:rPr>
        <w:t>vyhotoveních, přičemž po jednom z nich obdrží každá smluvní strana</w:t>
      </w:r>
      <w:r w:rsidR="003B5D9B">
        <w:rPr>
          <w:rFonts w:ascii="Arial" w:eastAsia="Times New Roman" w:hAnsi="Arial" w:cs="Arial"/>
          <w:lang w:eastAsia="cs-CZ"/>
        </w:rPr>
        <w:t>. T</w:t>
      </w:r>
      <w:r w:rsidR="00805587">
        <w:rPr>
          <w:rFonts w:ascii="Arial" w:eastAsia="Times New Roman" w:hAnsi="Arial" w:cs="Arial"/>
          <w:lang w:eastAsia="cs-CZ"/>
        </w:rPr>
        <w:t>řetí vyhotovení obdrží Poskytovatel</w:t>
      </w:r>
      <w:r w:rsidR="00A40421" w:rsidRPr="00A40421">
        <w:rPr>
          <w:rFonts w:ascii="Arial" w:eastAsia="Times New Roman" w:hAnsi="Arial" w:cs="Arial"/>
          <w:lang w:eastAsia="cs-CZ"/>
        </w:rPr>
        <w:t xml:space="preserve"> </w:t>
      </w:r>
      <w:r w:rsidR="00A40421" w:rsidRPr="005A0247">
        <w:rPr>
          <w:rFonts w:ascii="Arial" w:eastAsia="Times New Roman" w:hAnsi="Arial" w:cs="Arial"/>
          <w:lang w:eastAsia="cs-CZ"/>
        </w:rPr>
        <w:t>SVR</w:t>
      </w:r>
      <w:r w:rsidR="003B5D9B">
        <w:rPr>
          <w:rFonts w:ascii="Arial" w:eastAsia="Times New Roman" w:hAnsi="Arial" w:cs="Arial"/>
          <w:lang w:eastAsia="cs-CZ"/>
        </w:rPr>
        <w:t>.</w:t>
      </w:r>
      <w:r w:rsidRPr="00886962">
        <w:rPr>
          <w:rFonts w:ascii="Arial" w:eastAsia="Times New Roman" w:hAnsi="Arial" w:cs="Arial"/>
          <w:lang w:eastAsia="cs-CZ"/>
        </w:rPr>
        <w:t xml:space="preserve"> </w:t>
      </w:r>
      <w:r w:rsidR="00805587" w:rsidRPr="00886962">
        <w:rPr>
          <w:rFonts w:ascii="Arial" w:eastAsia="Times New Roman" w:hAnsi="Arial" w:cs="Arial"/>
          <w:lang w:eastAsia="cs-CZ"/>
        </w:rPr>
        <w:t xml:space="preserve">Předání </w:t>
      </w:r>
      <w:r w:rsidR="00805587">
        <w:rPr>
          <w:rFonts w:ascii="Arial" w:eastAsia="Times New Roman" w:hAnsi="Arial" w:cs="Arial"/>
          <w:lang w:eastAsia="cs-CZ"/>
        </w:rPr>
        <w:t>třetího</w:t>
      </w:r>
      <w:r w:rsidR="00805587" w:rsidRPr="00886962">
        <w:rPr>
          <w:rFonts w:ascii="Arial" w:eastAsia="Times New Roman" w:hAnsi="Arial" w:cs="Arial"/>
          <w:lang w:eastAsia="cs-CZ"/>
        </w:rPr>
        <w:t xml:space="preserve"> vyhotovení Smlouvy </w:t>
      </w:r>
      <w:r w:rsidR="00805587">
        <w:rPr>
          <w:rFonts w:ascii="Arial" w:eastAsia="Times New Roman" w:hAnsi="Arial" w:cs="Arial"/>
          <w:lang w:eastAsia="cs-CZ"/>
        </w:rPr>
        <w:t>Poskytovateli</w:t>
      </w:r>
      <w:r w:rsidR="00A40421">
        <w:rPr>
          <w:rFonts w:ascii="Arial" w:eastAsia="Times New Roman" w:hAnsi="Arial" w:cs="Arial"/>
          <w:lang w:eastAsia="cs-CZ"/>
        </w:rPr>
        <w:t xml:space="preserve"> </w:t>
      </w:r>
      <w:r w:rsidR="00A40421" w:rsidRPr="005A0247">
        <w:rPr>
          <w:rFonts w:ascii="Arial" w:eastAsia="Times New Roman" w:hAnsi="Arial" w:cs="Arial"/>
          <w:lang w:eastAsia="cs-CZ"/>
        </w:rPr>
        <w:t>SVR</w:t>
      </w:r>
      <w:r w:rsidR="00805587">
        <w:rPr>
          <w:rFonts w:ascii="Arial" w:eastAsia="Times New Roman" w:hAnsi="Arial" w:cs="Arial"/>
          <w:lang w:eastAsia="cs-CZ"/>
        </w:rPr>
        <w:t xml:space="preserve"> zajistí PDS při podpisu </w:t>
      </w:r>
      <w:r w:rsidR="00EC252A">
        <w:rPr>
          <w:rFonts w:ascii="Arial" w:eastAsia="Times New Roman" w:hAnsi="Arial" w:cs="Arial"/>
          <w:lang w:eastAsia="cs-CZ"/>
        </w:rPr>
        <w:t>S</w:t>
      </w:r>
      <w:r w:rsidR="00805587" w:rsidRPr="00B203F8">
        <w:rPr>
          <w:rFonts w:ascii="Arial" w:eastAsia="Times New Roman" w:hAnsi="Arial" w:cs="Arial"/>
          <w:lang w:eastAsia="cs-CZ"/>
        </w:rPr>
        <w:t>mlouv</w:t>
      </w:r>
      <w:r w:rsidR="00805587">
        <w:rPr>
          <w:rFonts w:ascii="Arial" w:eastAsia="Times New Roman" w:hAnsi="Arial" w:cs="Arial"/>
          <w:lang w:eastAsia="cs-CZ"/>
        </w:rPr>
        <w:t>y</w:t>
      </w:r>
      <w:r w:rsidR="00805587" w:rsidRPr="00B203F8">
        <w:rPr>
          <w:rFonts w:ascii="Arial" w:eastAsia="Times New Roman" w:hAnsi="Arial" w:cs="Arial"/>
          <w:lang w:eastAsia="cs-CZ"/>
        </w:rPr>
        <w:t xml:space="preserve"> o</w:t>
      </w:r>
      <w:r w:rsidR="00805587">
        <w:rPr>
          <w:rFonts w:ascii="Arial" w:eastAsia="Times New Roman" w:hAnsi="Arial" w:cs="Arial"/>
          <w:lang w:eastAsia="cs-CZ"/>
        </w:rPr>
        <w:t> </w:t>
      </w:r>
      <w:r w:rsidR="00805587" w:rsidRPr="00B203F8">
        <w:rPr>
          <w:rFonts w:ascii="Arial" w:eastAsia="Times New Roman" w:hAnsi="Arial" w:cs="Arial"/>
          <w:lang w:eastAsia="cs-CZ"/>
        </w:rPr>
        <w:t>možnostech a podmínkách vyv</w:t>
      </w:r>
      <w:r w:rsidR="00805587">
        <w:rPr>
          <w:rFonts w:ascii="Arial" w:eastAsia="Times New Roman" w:hAnsi="Arial" w:cs="Arial"/>
          <w:lang w:eastAsia="cs-CZ"/>
        </w:rPr>
        <w:t xml:space="preserve">edení </w:t>
      </w:r>
      <w:r w:rsidR="00805587" w:rsidRPr="00B203F8">
        <w:rPr>
          <w:rFonts w:ascii="Arial" w:eastAsia="Times New Roman" w:hAnsi="Arial" w:cs="Arial"/>
          <w:lang w:eastAsia="cs-CZ"/>
        </w:rPr>
        <w:t>činného výkonu</w:t>
      </w:r>
      <w:r w:rsidR="00805587">
        <w:rPr>
          <w:rFonts w:ascii="Arial" w:eastAsia="Times New Roman" w:hAnsi="Arial" w:cs="Arial"/>
          <w:lang w:eastAsia="cs-CZ"/>
        </w:rPr>
        <w:t xml:space="preserve"> pro </w:t>
      </w:r>
      <w:bookmarkStart w:id="11" w:name="_Hlk47618409"/>
      <w:r w:rsidR="00805587">
        <w:rPr>
          <w:rFonts w:ascii="Arial" w:eastAsia="Times New Roman" w:hAnsi="Arial" w:cs="Arial"/>
          <w:lang w:eastAsia="cs-CZ"/>
        </w:rPr>
        <w:t>poskytování služeb výkonové rovnováhy pro ČEPS, a.s. prostřednictvím distribuční soustavy</w:t>
      </w:r>
      <w:bookmarkEnd w:id="11"/>
      <w:r w:rsidR="00794D4A">
        <w:rPr>
          <w:rFonts w:ascii="Arial" w:eastAsia="Times New Roman" w:hAnsi="Arial" w:cs="Arial"/>
          <w:lang w:eastAsia="cs-CZ"/>
        </w:rPr>
        <w:t>.</w:t>
      </w:r>
      <w:r w:rsidR="003B5D9B">
        <w:rPr>
          <w:rFonts w:ascii="Arial" w:eastAsia="Times New Roman" w:hAnsi="Arial" w:cs="Arial"/>
          <w:lang w:eastAsia="cs-CZ"/>
        </w:rPr>
        <w:t xml:space="preserve"> </w:t>
      </w:r>
    </w:p>
    <w:p w14:paraId="0508FF3E" w14:textId="77777777" w:rsidR="00603047" w:rsidRPr="00886962" w:rsidRDefault="00603047" w:rsidP="00E212C5">
      <w:pPr>
        <w:pStyle w:val="Odstavecseseznamem"/>
        <w:numPr>
          <w:ilvl w:val="0"/>
          <w:numId w:val="4"/>
        </w:numPr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86962">
        <w:rPr>
          <w:rFonts w:ascii="Arial" w:eastAsia="Times New Roman" w:hAnsi="Arial" w:cs="Arial"/>
          <w:lang w:eastAsia="cs-CZ"/>
        </w:rPr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14:paraId="18A672E8" w14:textId="4492EA99" w:rsidR="004D13AF" w:rsidRDefault="004D13AF"/>
    <w:p w14:paraId="3CD2499D" w14:textId="77777777" w:rsidR="00E212C5" w:rsidRPr="004E42F9" w:rsidRDefault="00E212C5" w:rsidP="00E212C5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6A5EEF2A" w14:textId="77777777" w:rsidR="00E212C5" w:rsidRPr="004E42F9" w:rsidRDefault="00E212C5" w:rsidP="00E212C5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570A0402" w14:textId="77777777" w:rsidR="00E212C5" w:rsidRPr="004E42F9" w:rsidRDefault="00E212C5" w:rsidP="00E212C5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___________________________</w:t>
      </w:r>
    </w:p>
    <w:p w14:paraId="3648B431" w14:textId="77777777" w:rsidR="00E212C5" w:rsidRPr="004E42F9" w:rsidRDefault="00E212C5" w:rsidP="00E212C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E35921F" w14:textId="7FAE4175" w:rsidR="00E212C5" w:rsidRPr="004E42F9" w:rsidRDefault="00E212C5" w:rsidP="00E212C5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 xml:space="preserve">Za </w:t>
      </w:r>
      <w:r w:rsidR="008D7E07" w:rsidRPr="004D13AF">
        <w:rPr>
          <w:rFonts w:ascii="Arial" w:eastAsia="Times New Roman" w:hAnsi="Arial" w:cs="Arial"/>
          <w:lang w:eastAsia="cs-CZ"/>
        </w:rPr>
        <w:t>Majitel</w:t>
      </w:r>
      <w:r w:rsidR="001B5E26">
        <w:rPr>
          <w:rFonts w:ascii="Arial" w:eastAsia="Times New Roman" w:hAnsi="Arial" w:cs="Arial"/>
          <w:lang w:eastAsia="cs-CZ"/>
        </w:rPr>
        <w:t>e</w:t>
      </w:r>
      <w:r w:rsidR="008D7E07" w:rsidRPr="004D13AF">
        <w:rPr>
          <w:rFonts w:ascii="Arial" w:eastAsia="Times New Roman" w:hAnsi="Arial" w:cs="Arial"/>
          <w:lang w:eastAsia="cs-CZ"/>
        </w:rPr>
        <w:t xml:space="preserve"> předávacího místa</w:t>
      </w:r>
      <w:r w:rsidRPr="004E42F9">
        <w:rPr>
          <w:rFonts w:ascii="Arial" w:eastAsia="Times New Roman" w:hAnsi="Arial" w:cs="Arial"/>
          <w:lang w:eastAsia="cs-CZ"/>
        </w:rPr>
        <w:t>:</w:t>
      </w:r>
    </w:p>
    <w:p w14:paraId="08336C55" w14:textId="77777777" w:rsidR="00E212C5" w:rsidRPr="004E42F9" w:rsidRDefault="00E212C5" w:rsidP="00E212C5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37CFADC7" w14:textId="77777777" w:rsidR="00E212C5" w:rsidRPr="00594812" w:rsidRDefault="00E212C5" w:rsidP="00E212C5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 w:rsidRPr="00594812"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533ED1E3" w14:textId="5C73DB6D" w:rsidR="004D13AF" w:rsidRDefault="004D13AF"/>
    <w:p w14:paraId="63B5D4B0" w14:textId="51AD59F3" w:rsidR="0049566A" w:rsidRDefault="0049566A"/>
    <w:p w14:paraId="1203075B" w14:textId="77777777" w:rsidR="0049566A" w:rsidRPr="00886962" w:rsidRDefault="0049566A" w:rsidP="0049566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86962">
        <w:rPr>
          <w:rFonts w:ascii="Arial" w:hAnsi="Arial" w:cs="Arial"/>
        </w:rPr>
        <w:t>Přílohy:</w:t>
      </w:r>
    </w:p>
    <w:p w14:paraId="193DF732" w14:textId="5471097A" w:rsidR="0049566A" w:rsidRPr="00886962" w:rsidRDefault="0049566A" w:rsidP="0049566A">
      <w:pPr>
        <w:spacing w:line="276" w:lineRule="auto"/>
        <w:jc w:val="both"/>
        <w:rPr>
          <w:rFonts w:ascii="Arial" w:hAnsi="Arial" w:cs="Arial"/>
        </w:rPr>
      </w:pPr>
      <w:r w:rsidRPr="00886962">
        <w:rPr>
          <w:rFonts w:ascii="Arial" w:hAnsi="Arial" w:cs="Arial"/>
        </w:rPr>
        <w:t xml:space="preserve">Příloha č. 1 </w:t>
      </w:r>
      <w:r>
        <w:rPr>
          <w:rFonts w:ascii="Arial" w:hAnsi="Arial" w:cs="Arial"/>
        </w:rPr>
        <w:t>Seznam zařízení a seznam Služeb</w:t>
      </w:r>
    </w:p>
    <w:p w14:paraId="16DDDDA2" w14:textId="7F4B671D" w:rsidR="0049566A" w:rsidRDefault="0049566A" w:rsidP="0049566A">
      <w:pPr>
        <w:rPr>
          <w:rFonts w:ascii="Arial" w:hAnsi="Arial" w:cs="Arial"/>
        </w:rPr>
      </w:pPr>
      <w:r w:rsidRPr="00886962">
        <w:rPr>
          <w:rFonts w:ascii="Arial" w:hAnsi="Arial" w:cs="Arial"/>
        </w:rPr>
        <w:t xml:space="preserve">Příloha č. 2 </w:t>
      </w:r>
      <w:r w:rsidR="00794D4A" w:rsidRPr="00886962">
        <w:rPr>
          <w:rFonts w:ascii="Arial" w:hAnsi="Arial" w:cs="Arial"/>
        </w:rPr>
        <w:t>Kontakt</w:t>
      </w:r>
      <w:r w:rsidR="00794D4A">
        <w:rPr>
          <w:rFonts w:ascii="Arial" w:hAnsi="Arial" w:cs="Arial"/>
        </w:rPr>
        <w:t>ní údaje, závazné formy komunikace</w:t>
      </w:r>
    </w:p>
    <w:p w14:paraId="7940E811" w14:textId="37A02CA7" w:rsidR="0049566A" w:rsidRDefault="0049566A" w:rsidP="004956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13C923" w14:textId="77777777" w:rsidR="0049566A" w:rsidRDefault="0049566A" w:rsidP="0049566A">
      <w:pPr>
        <w:spacing w:after="60" w:line="276" w:lineRule="auto"/>
        <w:ind w:left="-142"/>
        <w:rPr>
          <w:rFonts w:ascii="Arial" w:eastAsia="Times New Roman" w:hAnsi="Arial" w:cs="Arial"/>
          <w:b/>
          <w:bCs/>
          <w:lang w:eastAsia="cs-CZ"/>
        </w:rPr>
      </w:pPr>
      <w:bookmarkStart w:id="12" w:name="_Hlk65138258"/>
      <w:r w:rsidRPr="004B7346">
        <w:rPr>
          <w:rFonts w:ascii="Arial" w:eastAsia="Times New Roman" w:hAnsi="Arial" w:cs="Arial"/>
          <w:b/>
          <w:bCs/>
          <w:lang w:eastAsia="cs-CZ"/>
        </w:rPr>
        <w:lastRenderedPageBreak/>
        <w:t xml:space="preserve">Příloha č. </w:t>
      </w:r>
      <w:r w:rsidRPr="001C24DD">
        <w:rPr>
          <w:rFonts w:ascii="Arial" w:eastAsia="Times New Roman" w:hAnsi="Arial" w:cs="Arial"/>
          <w:b/>
          <w:bCs/>
          <w:lang w:eastAsia="cs-CZ"/>
        </w:rPr>
        <w:t>1</w:t>
      </w:r>
    </w:p>
    <w:p w14:paraId="74183262" w14:textId="77777777" w:rsidR="0049566A" w:rsidRPr="0000368D" w:rsidRDefault="0049566A" w:rsidP="00FF7E56">
      <w:pPr>
        <w:spacing w:after="120"/>
        <w:ind w:left="-142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Seznam zařízení a seznam Služeb</w:t>
      </w:r>
    </w:p>
    <w:bookmarkEnd w:id="12"/>
    <w:p w14:paraId="5F51BE4E" w14:textId="53A40CFB" w:rsidR="0049566A" w:rsidRDefault="0049566A" w:rsidP="00FF7E56">
      <w:pPr>
        <w:pStyle w:val="Zkladntext"/>
        <w:numPr>
          <w:ilvl w:val="0"/>
          <w:numId w:val="3"/>
        </w:numPr>
        <w:spacing w:line="259" w:lineRule="auto"/>
        <w:ind w:left="425" w:hanging="56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Seznam zařízení, jejichž prostřednictvím budou poskytovány Služby:</w:t>
      </w:r>
    </w:p>
    <w:p w14:paraId="2D32D986" w14:textId="50DBF666" w:rsidR="001904B5" w:rsidRPr="001904B5" w:rsidRDefault="001904B5" w:rsidP="00FF7E56">
      <w:pPr>
        <w:pStyle w:val="Zkladntext"/>
        <w:spacing w:after="120" w:line="259" w:lineRule="auto"/>
        <w:ind w:left="425"/>
        <w:rPr>
          <w:rFonts w:ascii="Arial" w:hAnsi="Arial" w:cs="Arial"/>
          <w:bCs/>
          <w:szCs w:val="22"/>
        </w:rPr>
      </w:pPr>
      <w:r w:rsidRPr="001904B5">
        <w:rPr>
          <w:rFonts w:ascii="Arial" w:hAnsi="Arial" w:cs="Arial"/>
          <w:bCs/>
          <w:i/>
          <w:iCs/>
          <w:color w:val="0070C0"/>
          <w:sz w:val="20"/>
          <w:szCs w:val="20"/>
        </w:rPr>
        <w:t>(vyplnit pouze relevantní údaje)</w:t>
      </w:r>
    </w:p>
    <w:p w14:paraId="5DFE94F8" w14:textId="77777777" w:rsidR="0049566A" w:rsidRPr="00DC10C3" w:rsidRDefault="0049566A" w:rsidP="00FF7E56">
      <w:pPr>
        <w:pStyle w:val="Zkladntext"/>
        <w:spacing w:after="60" w:line="259" w:lineRule="auto"/>
        <w:ind w:left="425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Zařízení</w:t>
      </w:r>
      <w:r w:rsidRPr="00DC10C3">
        <w:rPr>
          <w:rFonts w:ascii="Arial" w:hAnsi="Arial" w:cs="Arial"/>
          <w:bCs/>
          <w:szCs w:val="22"/>
        </w:rPr>
        <w:t>:</w:t>
      </w:r>
    </w:p>
    <w:p w14:paraId="0AA5D7BF" w14:textId="77777777" w:rsidR="0049566A" w:rsidRDefault="0049566A" w:rsidP="00FF7E56">
      <w:pPr>
        <w:pStyle w:val="Zkladntext"/>
        <w:tabs>
          <w:tab w:val="left" w:pos="1188"/>
        </w:tabs>
        <w:spacing w:after="60" w:line="259" w:lineRule="auto"/>
        <w:ind w:left="708"/>
        <w:rPr>
          <w:rFonts w:ascii="Arial" w:hAnsi="Arial" w:cs="Arial"/>
          <w:szCs w:val="22"/>
        </w:rPr>
      </w:pPr>
      <w:r w:rsidRPr="0040698F">
        <w:rPr>
          <w:rFonts w:ascii="Arial" w:hAnsi="Arial" w:cs="Arial"/>
          <w:szCs w:val="22"/>
        </w:rPr>
        <w:t xml:space="preserve">Název: </w:t>
      </w:r>
    </w:p>
    <w:p w14:paraId="17527236" w14:textId="77777777" w:rsidR="0049566A" w:rsidRPr="0040698F" w:rsidRDefault="0049566A" w:rsidP="00FF7E56">
      <w:pPr>
        <w:pStyle w:val="Zkladntext"/>
        <w:tabs>
          <w:tab w:val="left" w:pos="1188"/>
        </w:tabs>
        <w:spacing w:after="60" w:line="259" w:lineRule="auto"/>
        <w:ind w:left="708"/>
        <w:rPr>
          <w:rFonts w:ascii="Arial" w:hAnsi="Arial" w:cs="Arial"/>
          <w:szCs w:val="22"/>
        </w:rPr>
      </w:pPr>
      <w:r w:rsidRPr="0040698F">
        <w:rPr>
          <w:rFonts w:ascii="Arial" w:hAnsi="Arial" w:cs="Arial"/>
          <w:szCs w:val="22"/>
        </w:rPr>
        <w:t>Adresa:</w:t>
      </w:r>
      <w:r>
        <w:rPr>
          <w:rFonts w:ascii="Arial" w:hAnsi="Arial" w:cs="Arial"/>
          <w:szCs w:val="22"/>
        </w:rPr>
        <w:t xml:space="preserve"> </w:t>
      </w:r>
    </w:p>
    <w:p w14:paraId="50F44175" w14:textId="77777777" w:rsidR="0049566A" w:rsidRDefault="0049566A" w:rsidP="00FF7E56">
      <w:pPr>
        <w:autoSpaceDE w:val="0"/>
        <w:autoSpaceDN w:val="0"/>
        <w:adjustRightInd w:val="0"/>
        <w:spacing w:after="60"/>
        <w:ind w:left="708"/>
        <w:rPr>
          <w:rFonts w:ascii="Arial" w:hAnsi="Arial" w:cs="Arial"/>
        </w:rPr>
      </w:pPr>
      <w:r>
        <w:rPr>
          <w:rFonts w:ascii="Arial" w:hAnsi="Arial" w:cs="Arial"/>
        </w:rPr>
        <w:t>Výrobní EAN pro data dodávky:</w:t>
      </w:r>
    </w:p>
    <w:p w14:paraId="457FF60D" w14:textId="77777777" w:rsidR="0049566A" w:rsidRDefault="0049566A" w:rsidP="00FF7E56">
      <w:pPr>
        <w:autoSpaceDE w:val="0"/>
        <w:autoSpaceDN w:val="0"/>
        <w:adjustRightInd w:val="0"/>
        <w:spacing w:after="6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Výrobní EAN pro data odběru: </w:t>
      </w:r>
    </w:p>
    <w:p w14:paraId="590F34AD" w14:textId="30C93978" w:rsidR="0049566A" w:rsidRDefault="0049566A" w:rsidP="00FF7E56">
      <w:pPr>
        <w:autoSpaceDE w:val="0"/>
        <w:autoSpaceDN w:val="0"/>
        <w:adjustRightInd w:val="0"/>
        <w:spacing w:after="60"/>
        <w:ind w:left="708"/>
        <w:rPr>
          <w:rFonts w:ascii="Arial" w:hAnsi="Arial" w:cs="Arial"/>
        </w:rPr>
      </w:pPr>
      <w:r>
        <w:rPr>
          <w:rFonts w:ascii="Arial" w:hAnsi="Arial" w:cs="Arial"/>
        </w:rPr>
        <w:t>EAN pro data odběru:</w:t>
      </w:r>
    </w:p>
    <w:p w14:paraId="6DE78BA6" w14:textId="77777777" w:rsidR="00A14874" w:rsidRDefault="00A14874" w:rsidP="00A14874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3717CB">
        <w:rPr>
          <w:rFonts w:ascii="Arial" w:hAnsi="Arial" w:cs="Arial"/>
        </w:rPr>
        <w:t xml:space="preserve">* EAN předávacího místa v lokální distribuční soustavě:  </w:t>
      </w:r>
    </w:p>
    <w:p w14:paraId="3764B687" w14:textId="77777777" w:rsidR="0049566A" w:rsidRDefault="0049566A" w:rsidP="00FF7E56">
      <w:pPr>
        <w:autoSpaceDE w:val="0"/>
        <w:autoSpaceDN w:val="0"/>
        <w:adjustRightInd w:val="0"/>
        <w:spacing w:after="60"/>
        <w:ind w:left="708"/>
        <w:rPr>
          <w:rFonts w:ascii="Arial" w:hAnsi="Arial" w:cs="Arial"/>
        </w:rPr>
      </w:pPr>
      <w:r>
        <w:rPr>
          <w:rFonts w:ascii="Arial" w:hAnsi="Arial" w:cs="Arial"/>
        </w:rPr>
        <w:t>Druh zařízení:</w:t>
      </w:r>
    </w:p>
    <w:p w14:paraId="66AB4DD0" w14:textId="77777777" w:rsidR="00A14874" w:rsidRDefault="00A14874" w:rsidP="00A14874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Místo připojení pro poskytování Služeb: </w:t>
      </w:r>
    </w:p>
    <w:p w14:paraId="54D50119" w14:textId="77777777" w:rsidR="00A14874" w:rsidRDefault="00A14874" w:rsidP="00A14874">
      <w:pPr>
        <w:autoSpaceDE w:val="0"/>
        <w:autoSpaceDN w:val="0"/>
        <w:adjustRightInd w:val="0"/>
        <w:spacing w:after="60" w:line="276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Napěťová hladina:                    kV</w:t>
      </w:r>
    </w:p>
    <w:p w14:paraId="0A980270" w14:textId="77777777" w:rsidR="00A14874" w:rsidRDefault="00A14874" w:rsidP="00A14874">
      <w:pPr>
        <w:autoSpaceDE w:val="0"/>
        <w:autoSpaceDN w:val="0"/>
        <w:adjustRightInd w:val="0"/>
        <w:spacing w:after="60" w:line="276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SJZ stanice:</w:t>
      </w:r>
    </w:p>
    <w:p w14:paraId="04A23AD0" w14:textId="77777777" w:rsidR="00A14874" w:rsidRDefault="00A14874" w:rsidP="00A14874">
      <w:pPr>
        <w:autoSpaceDE w:val="0"/>
        <w:autoSpaceDN w:val="0"/>
        <w:adjustRightInd w:val="0"/>
        <w:spacing w:after="60" w:line="276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Číslo vedení:</w:t>
      </w:r>
    </w:p>
    <w:p w14:paraId="08A79114" w14:textId="16B10DE2" w:rsidR="0049566A" w:rsidRPr="00522DA0" w:rsidRDefault="0049566A" w:rsidP="0049566A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  <w:sz w:val="18"/>
          <w:szCs w:val="18"/>
        </w:rPr>
      </w:pPr>
      <w:bookmarkStart w:id="13" w:name="_Hlk51153379"/>
      <w:r>
        <w:rPr>
          <w:rFonts w:ascii="Arial" w:hAnsi="Arial" w:cs="Arial"/>
        </w:rPr>
        <w:t xml:space="preserve">Zařízení pro poskytování služeb je připojeno do distribuční soustavy přímo, nebo prostřednictvím vlastního odběrného elektrického zařízení / prostřednictvím výrobny elektřiny jiného účastníka trhu / prostřednictvím odběrného elektrického zařízení jiného účastníka trhu. </w:t>
      </w:r>
      <w:r w:rsidRPr="00522DA0">
        <w:rPr>
          <w:rFonts w:ascii="Arial" w:hAnsi="Arial" w:cs="Arial"/>
          <w:i/>
          <w:iCs/>
          <w:color w:val="0070C0"/>
          <w:sz w:val="18"/>
          <w:szCs w:val="18"/>
        </w:rPr>
        <w:t>Bude uvedena pouze jedna z</w:t>
      </w:r>
      <w:r w:rsidR="00794D4A">
        <w:rPr>
          <w:rFonts w:ascii="Arial" w:hAnsi="Arial" w:cs="Arial"/>
          <w:i/>
          <w:iCs/>
          <w:color w:val="0070C0"/>
          <w:sz w:val="18"/>
          <w:szCs w:val="18"/>
        </w:rPr>
        <w:t> </w:t>
      </w:r>
      <w:r w:rsidRPr="00522DA0">
        <w:rPr>
          <w:rFonts w:ascii="Arial" w:hAnsi="Arial" w:cs="Arial"/>
          <w:i/>
          <w:iCs/>
          <w:color w:val="0070C0"/>
          <w:sz w:val="18"/>
          <w:szCs w:val="18"/>
        </w:rPr>
        <w:t>varian</w:t>
      </w:r>
      <w:r w:rsidR="00794D4A">
        <w:rPr>
          <w:rFonts w:ascii="Arial" w:hAnsi="Arial" w:cs="Arial"/>
          <w:i/>
          <w:iCs/>
          <w:color w:val="0070C0"/>
          <w:sz w:val="18"/>
          <w:szCs w:val="18"/>
        </w:rPr>
        <w:t xml:space="preserve">t oddělených </w:t>
      </w:r>
      <w:r w:rsidR="00794D4A" w:rsidRPr="00794D4A">
        <w:rPr>
          <w:rFonts w:ascii="Arial" w:hAnsi="Arial" w:cs="Arial"/>
          <w:b/>
          <w:bCs/>
          <w:i/>
          <w:iCs/>
          <w:color w:val="0070C0"/>
          <w:sz w:val="18"/>
          <w:szCs w:val="18"/>
        </w:rPr>
        <w:t>/</w:t>
      </w:r>
      <w:r w:rsidRPr="00522DA0">
        <w:rPr>
          <w:rFonts w:ascii="Arial" w:hAnsi="Arial" w:cs="Arial"/>
          <w:i/>
          <w:iCs/>
          <w:color w:val="0070C0"/>
          <w:sz w:val="18"/>
          <w:szCs w:val="18"/>
        </w:rPr>
        <w:t>.</w:t>
      </w:r>
    </w:p>
    <w:bookmarkEnd w:id="13"/>
    <w:p w14:paraId="1F7564D7" w14:textId="77777777" w:rsidR="0049566A" w:rsidRDefault="0049566A" w:rsidP="0049566A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40698F">
        <w:rPr>
          <w:rFonts w:ascii="Arial" w:hAnsi="Arial" w:cs="Arial"/>
        </w:rPr>
        <w:t>Celkový instalovaný výkon</w:t>
      </w:r>
      <w:r>
        <w:rPr>
          <w:rFonts w:ascii="Arial" w:hAnsi="Arial" w:cs="Arial"/>
        </w:rPr>
        <w:t>/příkon</w:t>
      </w:r>
      <w:r w:rsidRPr="0040698F">
        <w:rPr>
          <w:rFonts w:ascii="Arial" w:hAnsi="Arial" w:cs="Arial"/>
        </w:rPr>
        <w:t xml:space="preserve"> výrobny elektřiny</w:t>
      </w:r>
      <w:r w:rsidRPr="00DC10C3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výrobních modulů/</w:t>
      </w:r>
      <w:r>
        <w:rPr>
          <w:rFonts w:ascii="Arial" w:hAnsi="Arial" w:cs="Arial"/>
        </w:rPr>
        <w:t>provozovny</w:t>
      </w:r>
      <w:r w:rsidRPr="0040698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5AA44E6" w14:textId="77777777" w:rsidR="0049566A" w:rsidRDefault="0049566A" w:rsidP="0049566A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Typy a instalovaný výkon výrobních modulů: </w:t>
      </w:r>
    </w:p>
    <w:p w14:paraId="20221F9F" w14:textId="77777777" w:rsidR="0049566A" w:rsidRDefault="0049566A" w:rsidP="0049566A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Instalovaný výkon akumulačního zařízení: -----------MW</w:t>
      </w:r>
    </w:p>
    <w:p w14:paraId="5823D82C" w14:textId="77777777" w:rsidR="0049566A" w:rsidRDefault="0049566A" w:rsidP="0049566A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Kapacita akumulačního zařízení: -----------Ah</w:t>
      </w:r>
    </w:p>
    <w:p w14:paraId="7228FFC6" w14:textId="77777777" w:rsidR="0049566A" w:rsidRDefault="0049566A" w:rsidP="0049566A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Rezervovaný výkon předávacího místa výrobny elektřiny/provozovny: …………MW</w:t>
      </w:r>
    </w:p>
    <w:p w14:paraId="29E94F6F" w14:textId="77777777" w:rsidR="0049566A" w:rsidRDefault="0049566A" w:rsidP="0049566A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Rezervovaný příkon předávacího místa výrobny elektřiny/provozovny: ……………MW</w:t>
      </w:r>
    </w:p>
    <w:p w14:paraId="76991C94" w14:textId="77777777" w:rsidR="0049566A" w:rsidRDefault="0049566A" w:rsidP="0049566A">
      <w:pPr>
        <w:autoSpaceDE w:val="0"/>
        <w:autoSpaceDN w:val="0"/>
        <w:adjustRightInd w:val="0"/>
        <w:spacing w:after="60" w:line="276" w:lineRule="auto"/>
        <w:ind w:left="708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Maximální rychlost změny činného výkonu výrobních modulů: ………MW/min</w:t>
      </w:r>
    </w:p>
    <w:p w14:paraId="6AEA5000" w14:textId="77777777" w:rsidR="0049566A" w:rsidRDefault="0049566A" w:rsidP="0049566A">
      <w:pPr>
        <w:autoSpaceDE w:val="0"/>
        <w:autoSpaceDN w:val="0"/>
        <w:adjustRightInd w:val="0"/>
        <w:spacing w:after="60" w:line="276" w:lineRule="auto"/>
        <w:ind w:left="708"/>
        <w:rPr>
          <w:rFonts w:ascii="Arial" w:eastAsia="SymbolMT" w:hAnsi="Arial" w:cs="Arial"/>
        </w:rPr>
      </w:pPr>
      <w:r w:rsidRPr="0040698F">
        <w:rPr>
          <w:rFonts w:ascii="Arial" w:eastAsia="SymbolMT" w:hAnsi="Arial" w:cs="Arial"/>
        </w:rPr>
        <w:t xml:space="preserve">Služba </w:t>
      </w:r>
      <w:r>
        <w:rPr>
          <w:rFonts w:ascii="Arial" w:eastAsia="SymbolMT" w:hAnsi="Arial" w:cs="Arial"/>
        </w:rPr>
        <w:t>bude</w:t>
      </w:r>
      <w:r w:rsidRPr="0040698F">
        <w:rPr>
          <w:rFonts w:ascii="Arial" w:eastAsia="SymbolMT" w:hAnsi="Arial" w:cs="Arial"/>
        </w:rPr>
        <w:t xml:space="preserve"> poskytována jedním výrobním zdrojem</w:t>
      </w:r>
      <w:r>
        <w:rPr>
          <w:rFonts w:ascii="Arial" w:eastAsia="SymbolMT" w:hAnsi="Arial" w:cs="Arial"/>
        </w:rPr>
        <w:t>/výrobním modulem/zařízením</w:t>
      </w:r>
      <w:r w:rsidRPr="0040698F">
        <w:rPr>
          <w:rFonts w:ascii="Arial" w:eastAsia="SymbolMT" w:hAnsi="Arial" w:cs="Arial"/>
        </w:rPr>
        <w:t>: ano/ne</w:t>
      </w:r>
    </w:p>
    <w:p w14:paraId="3A0C021E" w14:textId="46C17615" w:rsidR="0049566A" w:rsidRDefault="0049566A" w:rsidP="0049566A">
      <w:pPr>
        <w:autoSpaceDE w:val="0"/>
        <w:autoSpaceDN w:val="0"/>
        <w:adjustRightInd w:val="0"/>
        <w:spacing w:line="276" w:lineRule="auto"/>
        <w:ind w:left="709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T</w:t>
      </w:r>
      <w:r w:rsidRPr="0040698F">
        <w:rPr>
          <w:rFonts w:ascii="Arial" w:eastAsia="SymbolMT" w:hAnsi="Arial" w:cs="Arial"/>
        </w:rPr>
        <w:t>yp zdroje</w:t>
      </w:r>
      <w:r>
        <w:rPr>
          <w:rFonts w:ascii="Arial" w:eastAsia="SymbolMT" w:hAnsi="Arial" w:cs="Arial"/>
        </w:rPr>
        <w:t>/zdrojů poskytujících Služby</w:t>
      </w:r>
      <w:r w:rsidR="00780A12">
        <w:rPr>
          <w:rFonts w:ascii="Arial" w:eastAsia="SymbolMT" w:hAnsi="Arial" w:cs="Arial"/>
        </w:rPr>
        <w:t>/</w:t>
      </w:r>
      <w:r w:rsidR="00780A12" w:rsidRPr="00780A12">
        <w:rPr>
          <w:rFonts w:ascii="Arial" w:eastAsia="SymbolMT" w:hAnsi="Arial" w:cs="Arial"/>
        </w:rPr>
        <w:t xml:space="preserve"> </w:t>
      </w:r>
      <w:r w:rsidR="00780A12" w:rsidRPr="00D3783A">
        <w:rPr>
          <w:rFonts w:ascii="Arial" w:eastAsia="SymbolMT" w:hAnsi="Arial" w:cs="Arial"/>
        </w:rPr>
        <w:t>Typy a instalovaný výkon spotřebních zařízení</w:t>
      </w:r>
      <w:r w:rsidRPr="0040698F">
        <w:rPr>
          <w:rFonts w:ascii="Arial" w:eastAsia="SymbolMT" w:hAnsi="Arial" w:cs="Arial"/>
        </w:rPr>
        <w:t>:</w:t>
      </w:r>
    </w:p>
    <w:p w14:paraId="2C33DCA6" w14:textId="7E225B51" w:rsidR="00A14874" w:rsidRDefault="00A14874" w:rsidP="00A14874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i/>
          <w:iCs/>
          <w:sz w:val="18"/>
          <w:szCs w:val="18"/>
        </w:rPr>
      </w:pPr>
      <w:r>
        <w:rPr>
          <w:rFonts w:ascii="Arial" w:eastAsia="SymbolMT" w:hAnsi="Arial" w:cs="Arial"/>
        </w:rPr>
        <w:t xml:space="preserve">       </w:t>
      </w:r>
      <w:bookmarkStart w:id="14" w:name="_Hlk67496218"/>
      <w:r>
        <w:rPr>
          <w:rFonts w:ascii="Arial" w:eastAsia="SymbolMT" w:hAnsi="Arial" w:cs="Arial"/>
        </w:rPr>
        <w:t>*</w:t>
      </w:r>
      <w:r w:rsidRPr="003717CB">
        <w:t xml:space="preserve"> </w:t>
      </w:r>
      <w:r w:rsidRPr="003717CB">
        <w:rPr>
          <w:rFonts w:ascii="Arial" w:eastAsia="SymbolMT" w:hAnsi="Arial" w:cs="Arial"/>
          <w:i/>
          <w:iCs/>
          <w:sz w:val="18"/>
          <w:szCs w:val="18"/>
        </w:rPr>
        <w:t>Použije</w:t>
      </w:r>
      <w:r>
        <w:rPr>
          <w:rFonts w:ascii="Arial" w:eastAsia="SymbolMT" w:hAnsi="Arial" w:cs="Arial"/>
          <w:i/>
          <w:iCs/>
          <w:sz w:val="18"/>
          <w:szCs w:val="18"/>
        </w:rPr>
        <w:t xml:space="preserve"> pouze </w:t>
      </w:r>
      <w:r w:rsidR="00A36206">
        <w:rPr>
          <w:rFonts w:ascii="Arial" w:eastAsia="SymbolMT" w:hAnsi="Arial" w:cs="Arial"/>
          <w:i/>
          <w:iCs/>
          <w:sz w:val="18"/>
          <w:szCs w:val="18"/>
        </w:rPr>
        <w:t xml:space="preserve">provozovatel </w:t>
      </w:r>
      <w:r w:rsidRPr="003717CB">
        <w:rPr>
          <w:rFonts w:ascii="Arial" w:eastAsia="SymbolMT" w:hAnsi="Arial" w:cs="Arial"/>
          <w:i/>
          <w:iCs/>
          <w:sz w:val="18"/>
          <w:szCs w:val="18"/>
        </w:rPr>
        <w:t>lokální distribuční soustav</w:t>
      </w:r>
      <w:r w:rsidR="00A36206">
        <w:rPr>
          <w:rFonts w:ascii="Arial" w:eastAsia="SymbolMT" w:hAnsi="Arial" w:cs="Arial"/>
          <w:i/>
          <w:iCs/>
          <w:sz w:val="18"/>
          <w:szCs w:val="18"/>
        </w:rPr>
        <w:t>y</w:t>
      </w:r>
      <w:r w:rsidRPr="003717CB">
        <w:rPr>
          <w:rFonts w:ascii="Arial" w:eastAsia="SymbolMT" w:hAnsi="Arial" w:cs="Arial"/>
          <w:i/>
          <w:iCs/>
          <w:sz w:val="18"/>
          <w:szCs w:val="18"/>
        </w:rPr>
        <w:t xml:space="preserve"> pro zařízení připojené v lokální distribuční soustavě.</w:t>
      </w:r>
    </w:p>
    <w:p w14:paraId="07163A93" w14:textId="77777777" w:rsidR="009C7785" w:rsidRPr="009C7785" w:rsidRDefault="009C7785" w:rsidP="00A14874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</w:rPr>
      </w:pPr>
    </w:p>
    <w:bookmarkEnd w:id="14"/>
    <w:p w14:paraId="79BA04F3" w14:textId="3C4D8FBD" w:rsidR="0049566A" w:rsidRDefault="0049566A" w:rsidP="001904B5">
      <w:pPr>
        <w:pStyle w:val="Zkladntext"/>
        <w:numPr>
          <w:ilvl w:val="0"/>
          <w:numId w:val="3"/>
        </w:numPr>
        <w:spacing w:line="276" w:lineRule="auto"/>
        <w:ind w:left="425" w:hanging="425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Seznam Služeb</w:t>
      </w:r>
      <w:r w:rsidR="00BD6E64">
        <w:rPr>
          <w:rFonts w:ascii="Arial" w:hAnsi="Arial" w:cs="Arial"/>
          <w:bCs/>
          <w:szCs w:val="22"/>
        </w:rPr>
        <w:t xml:space="preserve"> (základní parametry)</w:t>
      </w:r>
      <w:r>
        <w:rPr>
          <w:rFonts w:ascii="Arial" w:hAnsi="Arial" w:cs="Arial"/>
          <w:bCs/>
          <w:szCs w:val="22"/>
        </w:rPr>
        <w:t>:</w:t>
      </w:r>
    </w:p>
    <w:p w14:paraId="67C8A1FA" w14:textId="0DF41419" w:rsidR="001904B5" w:rsidRPr="001904B5" w:rsidRDefault="001904B5" w:rsidP="001904B5">
      <w:pPr>
        <w:pStyle w:val="Zkladntext"/>
        <w:spacing w:after="120" w:line="276" w:lineRule="auto"/>
        <w:ind w:left="426"/>
        <w:rPr>
          <w:rFonts w:ascii="Arial" w:hAnsi="Arial" w:cs="Arial"/>
          <w:bCs/>
          <w:szCs w:val="22"/>
        </w:rPr>
      </w:pPr>
      <w:r w:rsidRPr="001904B5">
        <w:rPr>
          <w:rFonts w:ascii="Arial" w:hAnsi="Arial" w:cs="Arial"/>
          <w:bCs/>
          <w:i/>
          <w:iCs/>
          <w:color w:val="0070C0"/>
          <w:sz w:val="20"/>
          <w:szCs w:val="20"/>
        </w:rPr>
        <w:t>(vyplnit pouze relevantní údaje)</w:t>
      </w:r>
    </w:p>
    <w:p w14:paraId="705CC620" w14:textId="77777777" w:rsidR="0049566A" w:rsidRDefault="0049566A" w:rsidP="0049566A">
      <w:pPr>
        <w:pStyle w:val="Zkladntext"/>
        <w:numPr>
          <w:ilvl w:val="1"/>
          <w:numId w:val="2"/>
        </w:numPr>
        <w:spacing w:after="120" w:line="276" w:lineRule="auto"/>
        <w:ind w:left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Služby výkonové rovnováhy (SVR)</w:t>
      </w:r>
    </w:p>
    <w:p w14:paraId="3229B08A" w14:textId="4679A63E" w:rsidR="0049566A" w:rsidRPr="001E3843" w:rsidRDefault="0049566A" w:rsidP="001E3843">
      <w:pPr>
        <w:pStyle w:val="Zkladntext"/>
        <w:numPr>
          <w:ilvl w:val="2"/>
          <w:numId w:val="2"/>
        </w:numPr>
        <w:spacing w:after="120" w:line="276" w:lineRule="auto"/>
        <w:ind w:left="709"/>
        <w:rPr>
          <w:rFonts w:ascii="Arial" w:hAnsi="Arial" w:cs="Arial"/>
          <w:bCs/>
          <w:sz w:val="21"/>
          <w:szCs w:val="20"/>
        </w:rPr>
      </w:pPr>
      <w:r w:rsidRPr="001E3843">
        <w:rPr>
          <w:rFonts w:ascii="Arial" w:hAnsi="Arial" w:cs="Arial"/>
          <w:bCs/>
          <w:sz w:val="21"/>
          <w:szCs w:val="20"/>
        </w:rPr>
        <w:t>Zálohy pro automatickou regulaci frekvence FCR</w:t>
      </w:r>
      <w:r w:rsidRPr="001E3843">
        <w:rPr>
          <w:rFonts w:ascii="Arial" w:hAnsi="Arial" w:cs="Arial"/>
          <w:bCs/>
          <w:sz w:val="21"/>
          <w:szCs w:val="20"/>
        </w:rPr>
        <w:tab/>
      </w:r>
      <w:r w:rsidRPr="001E3843">
        <w:rPr>
          <w:rFonts w:ascii="Arial" w:hAnsi="Arial" w:cs="Arial"/>
          <w:bCs/>
          <w:sz w:val="21"/>
          <w:szCs w:val="20"/>
        </w:rPr>
        <w:tab/>
      </w:r>
      <w:r w:rsidRPr="001E3843">
        <w:rPr>
          <w:rFonts w:ascii="Arial" w:hAnsi="Arial" w:cs="Arial"/>
          <w:bCs/>
          <w:sz w:val="21"/>
          <w:szCs w:val="20"/>
        </w:rPr>
        <w:tab/>
      </w:r>
      <w:r w:rsidRPr="001E3843">
        <w:rPr>
          <w:rFonts w:ascii="Arial" w:hAnsi="Arial" w:cs="Arial"/>
          <w:bCs/>
          <w:sz w:val="21"/>
          <w:szCs w:val="20"/>
        </w:rPr>
        <w:tab/>
      </w:r>
      <w:r w:rsidR="001E3843">
        <w:rPr>
          <w:rFonts w:ascii="Arial" w:hAnsi="Arial" w:cs="Arial"/>
          <w:bCs/>
          <w:sz w:val="21"/>
          <w:szCs w:val="20"/>
        </w:rPr>
        <w:t>.</w:t>
      </w:r>
      <w:r w:rsidRPr="001E3843">
        <w:rPr>
          <w:rFonts w:ascii="Arial" w:hAnsi="Arial" w:cs="Arial"/>
          <w:bCs/>
          <w:sz w:val="21"/>
          <w:szCs w:val="20"/>
        </w:rPr>
        <w:t>………….MW</w:t>
      </w:r>
    </w:p>
    <w:p w14:paraId="04665BCE" w14:textId="4F2DF6CB" w:rsidR="0049566A" w:rsidRPr="001E3843" w:rsidRDefault="0049566A" w:rsidP="001E3843">
      <w:pPr>
        <w:pStyle w:val="Zkladntext"/>
        <w:numPr>
          <w:ilvl w:val="2"/>
          <w:numId w:val="2"/>
        </w:numPr>
        <w:spacing w:after="120" w:line="276" w:lineRule="auto"/>
        <w:ind w:left="709"/>
        <w:rPr>
          <w:rFonts w:ascii="Arial" w:hAnsi="Arial" w:cs="Arial"/>
          <w:bCs/>
          <w:sz w:val="21"/>
          <w:szCs w:val="20"/>
        </w:rPr>
      </w:pPr>
      <w:r w:rsidRPr="001E3843">
        <w:rPr>
          <w:rFonts w:ascii="Arial" w:hAnsi="Arial" w:cs="Arial"/>
          <w:bCs/>
          <w:sz w:val="21"/>
          <w:szCs w:val="20"/>
        </w:rPr>
        <w:t>Zálohy pro regulaci výkonové rovnováhy s automatickou aktivací aFRR+</w:t>
      </w:r>
      <w:r w:rsidR="00022C2D">
        <w:rPr>
          <w:rFonts w:ascii="Arial" w:hAnsi="Arial" w:cs="Arial"/>
          <w:bCs/>
          <w:sz w:val="21"/>
          <w:szCs w:val="20"/>
        </w:rPr>
        <w:tab/>
      </w:r>
      <w:r w:rsidRPr="001E3843">
        <w:rPr>
          <w:rFonts w:ascii="Arial" w:hAnsi="Arial" w:cs="Arial"/>
          <w:bCs/>
          <w:sz w:val="21"/>
          <w:szCs w:val="20"/>
        </w:rPr>
        <w:t>…</w:t>
      </w:r>
      <w:r w:rsidR="001E3843">
        <w:rPr>
          <w:rFonts w:ascii="Arial" w:hAnsi="Arial" w:cs="Arial"/>
          <w:bCs/>
          <w:sz w:val="21"/>
          <w:szCs w:val="20"/>
        </w:rPr>
        <w:t>.</w:t>
      </w:r>
      <w:r w:rsidRPr="001E3843">
        <w:rPr>
          <w:rFonts w:ascii="Arial" w:hAnsi="Arial" w:cs="Arial"/>
          <w:bCs/>
          <w:sz w:val="21"/>
          <w:szCs w:val="20"/>
        </w:rPr>
        <w:t>……….MW</w:t>
      </w:r>
    </w:p>
    <w:p w14:paraId="65DC8DC1" w14:textId="31619D84" w:rsidR="0049566A" w:rsidRPr="001E3843" w:rsidRDefault="0049566A" w:rsidP="001E3843">
      <w:pPr>
        <w:pStyle w:val="Zkladntext"/>
        <w:numPr>
          <w:ilvl w:val="2"/>
          <w:numId w:val="2"/>
        </w:numPr>
        <w:spacing w:after="120" w:line="276" w:lineRule="auto"/>
        <w:ind w:left="709"/>
        <w:rPr>
          <w:rFonts w:ascii="Arial" w:hAnsi="Arial" w:cs="Arial"/>
          <w:bCs/>
          <w:sz w:val="21"/>
          <w:szCs w:val="20"/>
        </w:rPr>
      </w:pPr>
      <w:r w:rsidRPr="001E3843">
        <w:rPr>
          <w:rFonts w:ascii="Arial" w:hAnsi="Arial" w:cs="Arial"/>
          <w:bCs/>
          <w:sz w:val="21"/>
          <w:szCs w:val="20"/>
        </w:rPr>
        <w:t>Zálohy pro regulaci výkonové rovnováhy s automatickou aktivací aFRR-</w:t>
      </w:r>
      <w:r w:rsidR="00022C2D">
        <w:rPr>
          <w:rFonts w:ascii="Arial" w:hAnsi="Arial" w:cs="Arial"/>
          <w:bCs/>
          <w:sz w:val="21"/>
          <w:szCs w:val="20"/>
        </w:rPr>
        <w:tab/>
      </w:r>
      <w:r w:rsidRPr="001E3843">
        <w:rPr>
          <w:rFonts w:ascii="Arial" w:hAnsi="Arial" w:cs="Arial"/>
          <w:bCs/>
          <w:sz w:val="21"/>
          <w:szCs w:val="20"/>
        </w:rPr>
        <w:t>…</w:t>
      </w:r>
      <w:r w:rsidR="001E3843">
        <w:rPr>
          <w:rFonts w:ascii="Arial" w:hAnsi="Arial" w:cs="Arial"/>
          <w:bCs/>
          <w:sz w:val="21"/>
          <w:szCs w:val="20"/>
        </w:rPr>
        <w:t>.</w:t>
      </w:r>
      <w:r w:rsidRPr="001E3843">
        <w:rPr>
          <w:rFonts w:ascii="Arial" w:hAnsi="Arial" w:cs="Arial"/>
          <w:bCs/>
          <w:sz w:val="21"/>
          <w:szCs w:val="20"/>
        </w:rPr>
        <w:t>……….MW</w:t>
      </w:r>
    </w:p>
    <w:p w14:paraId="59370D7D" w14:textId="36491337" w:rsidR="0049566A" w:rsidRPr="001E3843" w:rsidRDefault="00DC74F0" w:rsidP="001E3843">
      <w:pPr>
        <w:pStyle w:val="Zkladntext"/>
        <w:numPr>
          <w:ilvl w:val="2"/>
          <w:numId w:val="2"/>
        </w:numPr>
        <w:spacing w:after="120" w:line="276" w:lineRule="auto"/>
        <w:ind w:left="709"/>
        <w:rPr>
          <w:rFonts w:ascii="Arial" w:hAnsi="Arial" w:cs="Arial"/>
          <w:bCs/>
          <w:sz w:val="21"/>
          <w:szCs w:val="20"/>
        </w:rPr>
      </w:pPr>
      <w:r>
        <w:rPr>
          <w:rFonts w:ascii="Arial" w:hAnsi="Arial" w:cs="Arial"/>
          <w:bCs/>
          <w:sz w:val="21"/>
          <w:szCs w:val="20"/>
        </w:rPr>
        <w:t>*</w:t>
      </w:r>
      <w:r w:rsidR="0049566A" w:rsidRPr="001E3843">
        <w:rPr>
          <w:rFonts w:ascii="Arial" w:hAnsi="Arial" w:cs="Arial"/>
          <w:bCs/>
          <w:sz w:val="21"/>
          <w:szCs w:val="20"/>
        </w:rPr>
        <w:t>Zálohy pro regulaci výkonové rovnováhy s manuální aktivací mFRR</w:t>
      </w:r>
      <w:r w:rsidR="0049566A" w:rsidRPr="003F2D48">
        <w:rPr>
          <w:rFonts w:ascii="Arial" w:hAnsi="Arial" w:cs="Arial"/>
          <w:bCs/>
          <w:sz w:val="21"/>
          <w:szCs w:val="20"/>
          <w:vertAlign w:val="subscript"/>
        </w:rPr>
        <w:t>t15+</w:t>
      </w:r>
      <w:r w:rsidR="00022C2D">
        <w:rPr>
          <w:rFonts w:ascii="Arial" w:hAnsi="Arial" w:cs="Arial"/>
          <w:bCs/>
          <w:sz w:val="21"/>
          <w:szCs w:val="20"/>
        </w:rPr>
        <w:tab/>
      </w:r>
      <w:r w:rsidR="0049566A" w:rsidRPr="001E3843">
        <w:rPr>
          <w:rFonts w:ascii="Arial" w:hAnsi="Arial" w:cs="Arial"/>
          <w:bCs/>
          <w:sz w:val="21"/>
          <w:szCs w:val="20"/>
        </w:rPr>
        <w:t>…………..MW</w:t>
      </w:r>
    </w:p>
    <w:p w14:paraId="2EF6E9CF" w14:textId="77777777" w:rsidR="0093448E" w:rsidRDefault="0049566A" w:rsidP="0093448E">
      <w:pPr>
        <w:pStyle w:val="Zkladntext"/>
        <w:numPr>
          <w:ilvl w:val="2"/>
          <w:numId w:val="2"/>
        </w:numPr>
        <w:spacing w:after="120" w:line="276" w:lineRule="auto"/>
        <w:ind w:left="709"/>
        <w:rPr>
          <w:rFonts w:ascii="Arial" w:hAnsi="Arial" w:cs="Arial"/>
          <w:bCs/>
          <w:sz w:val="21"/>
          <w:szCs w:val="20"/>
        </w:rPr>
      </w:pPr>
      <w:r w:rsidRPr="001E3843">
        <w:rPr>
          <w:rFonts w:ascii="Arial" w:hAnsi="Arial" w:cs="Arial"/>
          <w:bCs/>
          <w:sz w:val="21"/>
          <w:szCs w:val="20"/>
        </w:rPr>
        <w:lastRenderedPageBreak/>
        <w:t>Zálohy pro regulaci výkonové rovnováhy s manuální aktivací mFRR</w:t>
      </w:r>
      <w:r w:rsidRPr="003F2D48">
        <w:rPr>
          <w:rFonts w:ascii="Arial" w:hAnsi="Arial" w:cs="Arial"/>
          <w:bCs/>
          <w:sz w:val="21"/>
          <w:szCs w:val="20"/>
          <w:vertAlign w:val="subscript"/>
        </w:rPr>
        <w:t>t5+</w:t>
      </w:r>
      <w:r w:rsidRPr="001E3843">
        <w:rPr>
          <w:rFonts w:ascii="Arial" w:hAnsi="Arial" w:cs="Arial"/>
          <w:bCs/>
          <w:sz w:val="21"/>
          <w:szCs w:val="20"/>
        </w:rPr>
        <w:tab/>
        <w:t>…………..MW</w:t>
      </w:r>
    </w:p>
    <w:p w14:paraId="60038291" w14:textId="2C7304D1" w:rsidR="00780A12" w:rsidRPr="0093448E" w:rsidRDefault="00DC74F0" w:rsidP="0093448E">
      <w:pPr>
        <w:pStyle w:val="Zkladntext"/>
        <w:numPr>
          <w:ilvl w:val="2"/>
          <w:numId w:val="2"/>
        </w:numPr>
        <w:spacing w:after="120" w:line="276" w:lineRule="auto"/>
        <w:ind w:left="709"/>
        <w:rPr>
          <w:rFonts w:ascii="Arial" w:hAnsi="Arial" w:cs="Arial"/>
          <w:bCs/>
          <w:sz w:val="21"/>
          <w:szCs w:val="20"/>
        </w:rPr>
      </w:pPr>
      <w:r>
        <w:rPr>
          <w:rFonts w:ascii="Arial" w:hAnsi="Arial" w:cs="Arial"/>
          <w:bCs/>
          <w:sz w:val="21"/>
          <w:szCs w:val="20"/>
        </w:rPr>
        <w:t>*</w:t>
      </w:r>
      <w:r w:rsidR="00780A12" w:rsidRPr="0093448E">
        <w:rPr>
          <w:rFonts w:ascii="Arial" w:hAnsi="Arial" w:cs="Arial"/>
          <w:bCs/>
          <w:sz w:val="21"/>
          <w:szCs w:val="20"/>
        </w:rPr>
        <w:t>Zálohy pro regulaci výkonové rovnováhy s manuální aktivací mFRR</w:t>
      </w:r>
      <w:r w:rsidR="00780A12" w:rsidRPr="0093448E">
        <w:rPr>
          <w:rFonts w:ascii="Arial" w:hAnsi="Arial" w:cs="Arial"/>
          <w:bCs/>
          <w:sz w:val="21"/>
          <w:szCs w:val="20"/>
          <w:vertAlign w:val="subscript"/>
        </w:rPr>
        <w:t>t15-</w:t>
      </w:r>
      <w:r w:rsidR="0043585E">
        <w:rPr>
          <w:rFonts w:ascii="Arial" w:hAnsi="Arial" w:cs="Arial"/>
          <w:bCs/>
          <w:sz w:val="21"/>
          <w:szCs w:val="20"/>
          <w:vertAlign w:val="subscript"/>
        </w:rPr>
        <w:t xml:space="preserve">              </w:t>
      </w:r>
      <w:r w:rsidR="0093448E" w:rsidRPr="0093448E">
        <w:rPr>
          <w:rFonts w:ascii="Arial" w:hAnsi="Arial" w:cs="Arial"/>
          <w:bCs/>
          <w:sz w:val="21"/>
          <w:szCs w:val="20"/>
          <w:vertAlign w:val="subscript"/>
        </w:rPr>
        <w:t xml:space="preserve"> </w:t>
      </w:r>
      <w:r w:rsidR="0093448E" w:rsidRPr="0093448E">
        <w:rPr>
          <w:rFonts w:ascii="Arial" w:hAnsi="Arial" w:cs="Arial"/>
          <w:bCs/>
          <w:sz w:val="21"/>
          <w:szCs w:val="20"/>
        </w:rPr>
        <w:t>…………MW</w:t>
      </w:r>
    </w:p>
    <w:p w14:paraId="09A51D3F" w14:textId="7D113856" w:rsidR="0049566A" w:rsidRPr="001E3843" w:rsidRDefault="0049566A" w:rsidP="001E3843">
      <w:pPr>
        <w:pStyle w:val="Zkladntext"/>
        <w:numPr>
          <w:ilvl w:val="2"/>
          <w:numId w:val="2"/>
        </w:numPr>
        <w:spacing w:after="120" w:line="276" w:lineRule="auto"/>
        <w:ind w:left="709"/>
        <w:rPr>
          <w:rFonts w:ascii="Arial" w:hAnsi="Arial" w:cs="Arial"/>
          <w:bCs/>
          <w:sz w:val="21"/>
          <w:szCs w:val="20"/>
        </w:rPr>
      </w:pPr>
      <w:r w:rsidRPr="001E3843">
        <w:rPr>
          <w:rFonts w:ascii="Arial" w:hAnsi="Arial" w:cs="Arial"/>
          <w:bCs/>
          <w:sz w:val="21"/>
          <w:szCs w:val="20"/>
        </w:rPr>
        <w:t>Zálohy pro regulaci výkonové rovnováhy s manuální aktivací mFRR</w:t>
      </w:r>
      <w:r w:rsidRPr="001E3843">
        <w:rPr>
          <w:rFonts w:ascii="Arial" w:hAnsi="Arial" w:cs="Arial"/>
          <w:bCs/>
          <w:sz w:val="21"/>
          <w:szCs w:val="20"/>
          <w:vertAlign w:val="subscript"/>
        </w:rPr>
        <w:t>t</w:t>
      </w:r>
      <w:r w:rsidR="00780A12">
        <w:rPr>
          <w:rFonts w:ascii="Arial" w:hAnsi="Arial" w:cs="Arial"/>
          <w:bCs/>
          <w:sz w:val="21"/>
          <w:szCs w:val="20"/>
          <w:vertAlign w:val="subscript"/>
        </w:rPr>
        <w:t>5</w:t>
      </w:r>
      <w:r w:rsidRPr="001E3843">
        <w:rPr>
          <w:rFonts w:ascii="Arial" w:hAnsi="Arial" w:cs="Arial"/>
          <w:bCs/>
          <w:sz w:val="21"/>
          <w:szCs w:val="20"/>
        </w:rPr>
        <w:t>-</w:t>
      </w:r>
      <w:r w:rsidRPr="001E3843">
        <w:rPr>
          <w:rFonts w:ascii="Arial" w:hAnsi="Arial" w:cs="Arial"/>
          <w:bCs/>
          <w:sz w:val="21"/>
          <w:szCs w:val="20"/>
        </w:rPr>
        <w:tab/>
        <w:t>…………..MW</w:t>
      </w:r>
    </w:p>
    <w:p w14:paraId="1E5F9DB4" w14:textId="48376723" w:rsidR="0049566A" w:rsidRPr="001E3843" w:rsidRDefault="0049566A" w:rsidP="001E3843">
      <w:pPr>
        <w:pStyle w:val="Zkladntext"/>
        <w:numPr>
          <w:ilvl w:val="2"/>
          <w:numId w:val="2"/>
        </w:numPr>
        <w:spacing w:after="120" w:line="276" w:lineRule="auto"/>
        <w:ind w:left="709"/>
        <w:rPr>
          <w:rFonts w:ascii="Arial" w:hAnsi="Arial" w:cs="Arial"/>
          <w:bCs/>
          <w:sz w:val="21"/>
          <w:szCs w:val="20"/>
        </w:rPr>
      </w:pPr>
      <w:r w:rsidRPr="001E3843">
        <w:rPr>
          <w:rFonts w:ascii="Arial" w:hAnsi="Arial" w:cs="Arial"/>
          <w:bCs/>
          <w:sz w:val="21"/>
          <w:szCs w:val="20"/>
        </w:rPr>
        <w:t>Náhrady pro zálohu poskytnutím sjednané regulační energie RR+</w:t>
      </w:r>
      <w:r w:rsidRPr="001E3843">
        <w:rPr>
          <w:rFonts w:ascii="Arial" w:hAnsi="Arial" w:cs="Arial"/>
          <w:bCs/>
          <w:sz w:val="21"/>
          <w:szCs w:val="20"/>
        </w:rPr>
        <w:tab/>
      </w:r>
      <w:r w:rsidR="00022C2D">
        <w:rPr>
          <w:rFonts w:ascii="Arial" w:hAnsi="Arial" w:cs="Arial"/>
          <w:bCs/>
          <w:sz w:val="21"/>
          <w:szCs w:val="20"/>
        </w:rPr>
        <w:tab/>
      </w:r>
      <w:r w:rsidRPr="001E3843">
        <w:rPr>
          <w:rFonts w:ascii="Arial" w:hAnsi="Arial" w:cs="Arial"/>
          <w:bCs/>
          <w:sz w:val="21"/>
          <w:szCs w:val="20"/>
        </w:rPr>
        <w:t>…...……...MW</w:t>
      </w:r>
    </w:p>
    <w:p w14:paraId="5531D57C" w14:textId="107C807C" w:rsidR="0049566A" w:rsidRPr="001E3843" w:rsidRDefault="0049566A" w:rsidP="00FF7E56">
      <w:pPr>
        <w:pStyle w:val="Zkladntext"/>
        <w:numPr>
          <w:ilvl w:val="2"/>
          <w:numId w:val="2"/>
        </w:numPr>
        <w:spacing w:line="276" w:lineRule="auto"/>
        <w:ind w:left="708" w:hanging="181"/>
        <w:rPr>
          <w:rFonts w:ascii="Arial" w:hAnsi="Arial" w:cs="Arial"/>
          <w:bCs/>
          <w:sz w:val="21"/>
          <w:szCs w:val="20"/>
        </w:rPr>
      </w:pPr>
      <w:r w:rsidRPr="001E3843">
        <w:rPr>
          <w:rFonts w:ascii="Arial" w:hAnsi="Arial" w:cs="Arial"/>
          <w:bCs/>
          <w:sz w:val="21"/>
          <w:szCs w:val="20"/>
        </w:rPr>
        <w:t>Náhrady pro zálohu poskytnutím sjednané regulační energie RR-</w:t>
      </w:r>
      <w:r w:rsidRPr="001E3843">
        <w:rPr>
          <w:rFonts w:ascii="Arial" w:hAnsi="Arial" w:cs="Arial"/>
          <w:bCs/>
          <w:sz w:val="21"/>
          <w:szCs w:val="20"/>
        </w:rPr>
        <w:tab/>
      </w:r>
      <w:r w:rsidR="00022C2D">
        <w:rPr>
          <w:rFonts w:ascii="Arial" w:hAnsi="Arial" w:cs="Arial"/>
          <w:bCs/>
          <w:sz w:val="21"/>
          <w:szCs w:val="20"/>
        </w:rPr>
        <w:tab/>
      </w:r>
      <w:r w:rsidRPr="001E3843">
        <w:rPr>
          <w:rFonts w:ascii="Arial" w:hAnsi="Arial" w:cs="Arial"/>
          <w:bCs/>
          <w:sz w:val="21"/>
          <w:szCs w:val="20"/>
        </w:rPr>
        <w:t>……...…...MW</w:t>
      </w:r>
    </w:p>
    <w:p w14:paraId="726F55EC" w14:textId="77777777" w:rsidR="00DC74F0" w:rsidRDefault="00DC74F0" w:rsidP="00E97C58">
      <w:pPr>
        <w:spacing w:after="0"/>
      </w:pPr>
    </w:p>
    <w:p w14:paraId="344023AA" w14:textId="480FFDE4" w:rsidR="00DC74F0" w:rsidRPr="00F6459C" w:rsidRDefault="00DC74F0" w:rsidP="00DC74F0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>*</w:t>
      </w:r>
      <w:r w:rsidRPr="00EA63DF"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F6459C">
        <w:rPr>
          <w:rFonts w:ascii="Arial" w:hAnsi="Arial" w:cs="Arial"/>
          <w:i/>
          <w:iCs/>
          <w:sz w:val="18"/>
          <w:szCs w:val="18"/>
        </w:rPr>
        <w:t>Dob</w:t>
      </w:r>
      <w:r>
        <w:rPr>
          <w:rFonts w:ascii="Arial" w:hAnsi="Arial" w:cs="Arial"/>
          <w:i/>
          <w:iCs/>
          <w:sz w:val="18"/>
          <w:szCs w:val="18"/>
        </w:rPr>
        <w:t>a</w:t>
      </w:r>
      <w:r w:rsidRPr="00F6459C">
        <w:rPr>
          <w:rFonts w:ascii="Arial" w:hAnsi="Arial" w:cs="Arial"/>
          <w:i/>
          <w:iCs/>
          <w:sz w:val="18"/>
          <w:szCs w:val="18"/>
        </w:rPr>
        <w:t xml:space="preserve"> aktivace větší než 5 minut </w:t>
      </w:r>
      <w:r>
        <w:rPr>
          <w:rFonts w:ascii="Arial" w:hAnsi="Arial" w:cs="Arial"/>
          <w:i/>
          <w:iCs/>
          <w:sz w:val="18"/>
          <w:szCs w:val="18"/>
        </w:rPr>
        <w:t>je uvedena v</w:t>
      </w:r>
      <w:r w:rsidRPr="00F6459C">
        <w:rPr>
          <w:rFonts w:ascii="Arial" w:hAnsi="Arial" w:cs="Arial"/>
          <w:i/>
          <w:iCs/>
          <w:sz w:val="18"/>
          <w:szCs w:val="18"/>
        </w:rPr>
        <w:t xml:space="preserve"> polož</w:t>
      </w:r>
      <w:r>
        <w:rPr>
          <w:rFonts w:ascii="Arial" w:hAnsi="Arial" w:cs="Arial"/>
          <w:i/>
          <w:iCs/>
          <w:sz w:val="18"/>
          <w:szCs w:val="18"/>
        </w:rPr>
        <w:t>ce</w:t>
      </w:r>
      <w:r w:rsidRPr="00F6459C">
        <w:rPr>
          <w:rFonts w:ascii="Arial" w:hAnsi="Arial" w:cs="Arial"/>
          <w:i/>
          <w:iCs/>
          <w:sz w:val="18"/>
          <w:szCs w:val="18"/>
        </w:rPr>
        <w:t xml:space="preserve"> mFFR</w:t>
      </w:r>
      <w:r w:rsidRPr="00F6459C">
        <w:rPr>
          <w:rFonts w:ascii="Arial" w:hAnsi="Arial" w:cs="Arial"/>
          <w:i/>
          <w:iCs/>
          <w:sz w:val="18"/>
          <w:szCs w:val="18"/>
          <w:vertAlign w:val="subscript"/>
        </w:rPr>
        <w:t>t15</w:t>
      </w:r>
      <w:r w:rsidRPr="00F6459C">
        <w:rPr>
          <w:rFonts w:ascii="Arial" w:hAnsi="Arial" w:cs="Arial"/>
          <w:i/>
          <w:iCs/>
          <w:sz w:val="18"/>
          <w:szCs w:val="18"/>
        </w:rPr>
        <w:t>.</w:t>
      </w:r>
    </w:p>
    <w:p w14:paraId="39972C7D" w14:textId="304C1D65" w:rsidR="00A77210" w:rsidRDefault="00A77210" w:rsidP="00E97C58">
      <w:pPr>
        <w:spacing w:after="0"/>
      </w:pPr>
    </w:p>
    <w:p w14:paraId="73106FCD" w14:textId="589DF768" w:rsidR="00964377" w:rsidRDefault="00964377" w:rsidP="00E97C58">
      <w:pPr>
        <w:spacing w:after="0"/>
      </w:pPr>
    </w:p>
    <w:p w14:paraId="2A3ADD17" w14:textId="3018DE92" w:rsidR="00964377" w:rsidRPr="00964377" w:rsidRDefault="00964377" w:rsidP="00964377">
      <w:pPr>
        <w:pStyle w:val="Zkladntext"/>
        <w:numPr>
          <w:ilvl w:val="0"/>
          <w:numId w:val="3"/>
        </w:numPr>
        <w:spacing w:after="120" w:line="276" w:lineRule="auto"/>
        <w:ind w:left="426" w:hanging="284"/>
        <w:rPr>
          <w:rFonts w:ascii="Arial" w:hAnsi="Arial" w:cs="Arial"/>
          <w:szCs w:val="22"/>
        </w:rPr>
      </w:pPr>
      <w:r w:rsidRPr="00964377">
        <w:rPr>
          <w:rFonts w:ascii="Arial" w:hAnsi="Arial" w:cs="Arial"/>
          <w:szCs w:val="22"/>
        </w:rPr>
        <w:t>Poskytovatel AB:</w:t>
      </w:r>
    </w:p>
    <w:p w14:paraId="2F407DF8" w14:textId="77777777" w:rsidR="00964377" w:rsidRPr="00315873" w:rsidRDefault="00964377" w:rsidP="00964377">
      <w:pPr>
        <w:spacing w:after="60"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Právnická osoba: </w:t>
      </w:r>
    </w:p>
    <w:p w14:paraId="582D58ED" w14:textId="77777777" w:rsidR="00964377" w:rsidRPr="00315873" w:rsidRDefault="00964377" w:rsidP="00964377">
      <w:pPr>
        <w:spacing w:after="60"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Sídlo: </w:t>
      </w:r>
    </w:p>
    <w:p w14:paraId="5EB96106" w14:textId="77777777" w:rsidR="00964377" w:rsidRPr="00315873" w:rsidRDefault="00964377" w:rsidP="00964377">
      <w:pPr>
        <w:spacing w:after="60"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>Zapsaná v obchodním rejstříku vedeném ………………, sp. zn.</w:t>
      </w:r>
    </w:p>
    <w:p w14:paraId="08CC16B9" w14:textId="77777777" w:rsidR="00964377" w:rsidRPr="00315873" w:rsidRDefault="00964377" w:rsidP="00964377">
      <w:pPr>
        <w:spacing w:after="60"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Zastoupena: </w:t>
      </w:r>
    </w:p>
    <w:p w14:paraId="18906E22" w14:textId="77777777" w:rsidR="00964377" w:rsidRPr="00315873" w:rsidRDefault="00964377" w:rsidP="00964377">
      <w:pPr>
        <w:spacing w:after="60"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IČO: </w:t>
      </w:r>
    </w:p>
    <w:p w14:paraId="77DDC74B" w14:textId="77777777" w:rsidR="00964377" w:rsidRPr="00315873" w:rsidRDefault="00964377" w:rsidP="00964377">
      <w:pPr>
        <w:spacing w:after="60"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DIČ: </w:t>
      </w:r>
    </w:p>
    <w:p w14:paraId="30D1E19A" w14:textId="7EC893C7" w:rsidR="008E4E36" w:rsidRDefault="008E4E36" w:rsidP="00B028D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7530437" w14:textId="77777777" w:rsidR="00964377" w:rsidRDefault="00964377" w:rsidP="00964377">
      <w:pPr>
        <w:spacing w:after="300" w:line="276" w:lineRule="auto"/>
        <w:rPr>
          <w:rFonts w:ascii="Arial" w:eastAsia="Times New Roman" w:hAnsi="Arial" w:cs="Arial"/>
          <w:lang w:eastAsia="cs-CZ"/>
        </w:rPr>
      </w:pPr>
    </w:p>
    <w:p w14:paraId="1BD625F8" w14:textId="683C95FD" w:rsidR="00964377" w:rsidRPr="004E42F9" w:rsidRDefault="00964377" w:rsidP="00964377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017B6EB8" w14:textId="77777777" w:rsidR="00964377" w:rsidRPr="004E42F9" w:rsidRDefault="00964377" w:rsidP="00964377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7753313A" w14:textId="77777777" w:rsidR="00964377" w:rsidRPr="004E42F9" w:rsidRDefault="00964377" w:rsidP="00964377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___________________________</w:t>
      </w:r>
    </w:p>
    <w:p w14:paraId="4D947A9A" w14:textId="77777777" w:rsidR="00964377" w:rsidRPr="004E42F9" w:rsidRDefault="00964377" w:rsidP="009643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43046FA" w14:textId="77777777" w:rsidR="00964377" w:rsidRPr="004E42F9" w:rsidRDefault="00964377" w:rsidP="00964377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 xml:space="preserve">Za </w:t>
      </w:r>
      <w:r w:rsidRPr="004D13AF">
        <w:rPr>
          <w:rFonts w:ascii="Arial" w:eastAsia="Times New Roman" w:hAnsi="Arial" w:cs="Arial"/>
          <w:lang w:eastAsia="cs-CZ"/>
        </w:rPr>
        <w:t>Majitel</w:t>
      </w:r>
      <w:r>
        <w:rPr>
          <w:rFonts w:ascii="Arial" w:eastAsia="Times New Roman" w:hAnsi="Arial" w:cs="Arial"/>
          <w:lang w:eastAsia="cs-CZ"/>
        </w:rPr>
        <w:t>e</w:t>
      </w:r>
      <w:r w:rsidRPr="004D13AF">
        <w:rPr>
          <w:rFonts w:ascii="Arial" w:eastAsia="Times New Roman" w:hAnsi="Arial" w:cs="Arial"/>
          <w:lang w:eastAsia="cs-CZ"/>
        </w:rPr>
        <w:t xml:space="preserve"> předávacího místa</w:t>
      </w:r>
      <w:r w:rsidRPr="004E42F9">
        <w:rPr>
          <w:rFonts w:ascii="Arial" w:eastAsia="Times New Roman" w:hAnsi="Arial" w:cs="Arial"/>
          <w:lang w:eastAsia="cs-CZ"/>
        </w:rPr>
        <w:t>:</w:t>
      </w:r>
    </w:p>
    <w:p w14:paraId="5B1FC746" w14:textId="77777777" w:rsidR="00964377" w:rsidRPr="004E42F9" w:rsidRDefault="00964377" w:rsidP="00964377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6D2CBC31" w14:textId="77777777" w:rsidR="00964377" w:rsidRPr="00594812" w:rsidRDefault="00964377" w:rsidP="00964377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 w:rsidRPr="00594812"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6FDA3A64" w14:textId="21FF0D55" w:rsidR="008E4E36" w:rsidRDefault="008E4E36" w:rsidP="00B028D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71C2AE7" w14:textId="77777777" w:rsidR="008E4E36" w:rsidRPr="004E42F9" w:rsidRDefault="008E4E36" w:rsidP="00B028D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058F74C" w14:textId="0CFA64CB" w:rsidR="008E4E36" w:rsidRDefault="008E4E36" w:rsidP="00E97C58">
      <w:pPr>
        <w:spacing w:after="0"/>
        <w:rPr>
          <w:rFonts w:ascii="Arial" w:hAnsi="Arial" w:cs="Arial"/>
        </w:rPr>
      </w:pPr>
    </w:p>
    <w:p w14:paraId="0304E9C1" w14:textId="46AD45BB" w:rsidR="00794D4A" w:rsidRPr="00FF7E56" w:rsidRDefault="00794D4A" w:rsidP="00E97C58">
      <w:pPr>
        <w:spacing w:after="0"/>
        <w:rPr>
          <w:sz w:val="16"/>
          <w:szCs w:val="16"/>
        </w:rPr>
      </w:pPr>
      <w:r>
        <w:br w:type="page"/>
      </w:r>
    </w:p>
    <w:p w14:paraId="7AE97BE0" w14:textId="77777777" w:rsidR="00794D4A" w:rsidRPr="00C22B3C" w:rsidRDefault="00794D4A" w:rsidP="00794D4A">
      <w:pPr>
        <w:spacing w:after="60" w:line="276" w:lineRule="auto"/>
        <w:rPr>
          <w:rFonts w:ascii="Arial" w:eastAsia="Times New Roman" w:hAnsi="Arial" w:cs="Arial"/>
          <w:b/>
          <w:bCs/>
          <w:vanish/>
          <w:lang w:eastAsia="cs-CZ"/>
          <w:specVanish/>
        </w:rPr>
      </w:pPr>
      <w:r w:rsidRPr="004B7346">
        <w:rPr>
          <w:rFonts w:ascii="Arial" w:eastAsia="Times New Roman" w:hAnsi="Arial" w:cs="Arial"/>
          <w:b/>
          <w:bCs/>
          <w:lang w:eastAsia="cs-CZ"/>
        </w:rPr>
        <w:lastRenderedPageBreak/>
        <w:t xml:space="preserve">Příloha č. </w:t>
      </w:r>
      <w:r>
        <w:rPr>
          <w:rFonts w:ascii="Arial" w:eastAsia="Times New Roman" w:hAnsi="Arial" w:cs="Arial"/>
          <w:b/>
          <w:bCs/>
          <w:lang w:eastAsia="cs-CZ"/>
        </w:rPr>
        <w:t>2</w:t>
      </w:r>
    </w:p>
    <w:p w14:paraId="6A4240BA" w14:textId="77777777" w:rsidR="00794D4A" w:rsidRPr="00C22B3C" w:rsidRDefault="00794D4A" w:rsidP="00794D4A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b/>
          <w:bCs/>
          <w:vanish/>
          <w:specVanish/>
        </w:rPr>
      </w:pPr>
      <w:r>
        <w:rPr>
          <w:rFonts w:ascii="Arial" w:hAnsi="Arial" w:cs="Arial"/>
          <w:b/>
          <w:bCs/>
        </w:rPr>
        <w:t xml:space="preserve"> Kontaktní údaje, závazné formy komunikace</w:t>
      </w:r>
    </w:p>
    <w:p w14:paraId="0AB9FF42" w14:textId="77777777" w:rsidR="00794D4A" w:rsidRDefault="00794D4A" w:rsidP="00794D4A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b/>
          <w:bCs/>
        </w:rPr>
      </w:pPr>
    </w:p>
    <w:p w14:paraId="4AC728C9" w14:textId="77777777" w:rsidR="00794D4A" w:rsidRPr="00E57DE5" w:rsidRDefault="00794D4A" w:rsidP="00794D4A">
      <w:pPr>
        <w:pStyle w:val="Zkladntext"/>
        <w:numPr>
          <w:ilvl w:val="0"/>
          <w:numId w:val="12"/>
        </w:numPr>
        <w:tabs>
          <w:tab w:val="left" w:pos="1188"/>
        </w:tabs>
        <w:rPr>
          <w:rFonts w:ascii="Arial" w:hAnsi="Arial" w:cs="Arial"/>
          <w:b/>
          <w:bCs/>
          <w:u w:val="single"/>
        </w:rPr>
      </w:pPr>
      <w:r w:rsidRPr="00E57DE5">
        <w:rPr>
          <w:rFonts w:ascii="Arial" w:hAnsi="Arial" w:cs="Arial"/>
          <w:b/>
          <w:bCs/>
          <w:u w:val="single"/>
        </w:rPr>
        <w:t>PDS:</w:t>
      </w:r>
    </w:p>
    <w:p w14:paraId="7423CB33" w14:textId="77777777" w:rsidR="00794D4A" w:rsidRPr="00AD7256" w:rsidRDefault="00794D4A" w:rsidP="003A1F9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AD7256">
        <w:rPr>
          <w:rFonts w:ascii="Arial" w:hAnsi="Arial" w:cs="Arial"/>
        </w:rPr>
        <w:t xml:space="preserve">Adresa pro zasílání korespondence: </w:t>
      </w:r>
    </w:p>
    <w:p w14:paraId="1C3759EB" w14:textId="21989C13" w:rsidR="00794D4A" w:rsidRPr="00AD7256" w:rsidRDefault="00794D4A" w:rsidP="003A1F9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AD7256">
        <w:rPr>
          <w:rFonts w:ascii="Arial" w:hAnsi="Arial" w:cs="Arial"/>
        </w:rPr>
        <w:t xml:space="preserve">Datová schránka: </w:t>
      </w:r>
    </w:p>
    <w:p w14:paraId="76A83E5F" w14:textId="77777777" w:rsidR="003A1F9C" w:rsidRPr="00701F98" w:rsidRDefault="003A1F9C" w:rsidP="003A1F9C">
      <w:pPr>
        <w:pStyle w:val="Odstavecseseznamem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/>
          <w:iCs/>
        </w:rPr>
      </w:pPr>
    </w:p>
    <w:p w14:paraId="036FBA06" w14:textId="77777777" w:rsidR="00794D4A" w:rsidRPr="00D36064" w:rsidRDefault="00794D4A" w:rsidP="00794D4A">
      <w:pPr>
        <w:pStyle w:val="Zkladntext"/>
        <w:tabs>
          <w:tab w:val="left" w:pos="1188"/>
        </w:tabs>
        <w:ind w:left="360"/>
        <w:rPr>
          <w:rFonts w:ascii="Arial" w:hAnsi="Arial" w:cs="Arial"/>
          <w:b/>
          <w:bCs/>
        </w:rPr>
      </w:pPr>
      <w:r w:rsidRPr="00D36064">
        <w:rPr>
          <w:rFonts w:ascii="Arial" w:hAnsi="Arial" w:cs="Arial"/>
          <w:b/>
          <w:bCs/>
        </w:rPr>
        <w:t>Zmocněnci PDS:</w:t>
      </w:r>
    </w:p>
    <w:p w14:paraId="6B3EC206" w14:textId="77777777" w:rsidR="00794D4A" w:rsidRDefault="00794D4A" w:rsidP="00794D4A">
      <w:pPr>
        <w:pStyle w:val="Zkladntext"/>
        <w:numPr>
          <w:ilvl w:val="0"/>
          <w:numId w:val="11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B76ED1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B76ED1">
        <w:rPr>
          <w:rFonts w:ascii="Arial" w:hAnsi="Arial" w:cs="Arial"/>
        </w:rPr>
        <w:t xml:space="preserve"> PDS pro smluvní jednání</w:t>
      </w:r>
    </w:p>
    <w:p w14:paraId="7034ADE6" w14:textId="77777777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(útvar)</w:t>
      </w:r>
    </w:p>
    <w:p w14:paraId="30003FAD" w14:textId="77777777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149791B6" w14:textId="77777777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15BDBFFF" w14:textId="0272AA74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0401CDCE" w14:textId="77777777" w:rsidR="00FA66B6" w:rsidRDefault="00FA66B6" w:rsidP="00FA66B6">
      <w:pPr>
        <w:pStyle w:val="Odstavecseseznamem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Arial" w:hAnsi="Arial" w:cs="Arial"/>
        </w:rPr>
      </w:pPr>
    </w:p>
    <w:p w14:paraId="3A7CBCE9" w14:textId="77777777" w:rsidR="00794D4A" w:rsidRDefault="00794D4A" w:rsidP="00794D4A">
      <w:pPr>
        <w:pStyle w:val="Zkladntext"/>
        <w:numPr>
          <w:ilvl w:val="0"/>
          <w:numId w:val="11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6066D3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6066D3">
        <w:rPr>
          <w:rFonts w:ascii="Arial" w:hAnsi="Arial" w:cs="Arial"/>
        </w:rPr>
        <w:t xml:space="preserve"> PDS pro </w:t>
      </w:r>
      <w:r>
        <w:rPr>
          <w:rFonts w:ascii="Arial" w:hAnsi="Arial" w:cs="Arial"/>
        </w:rPr>
        <w:t>technická jednání</w:t>
      </w:r>
    </w:p>
    <w:p w14:paraId="32A9BCCF" w14:textId="77777777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(útvar)</w:t>
      </w:r>
    </w:p>
    <w:p w14:paraId="34BD177C" w14:textId="77777777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553AB20F" w14:textId="77777777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47CDC443" w14:textId="77777777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79C40325" w14:textId="77777777" w:rsidR="00A77210" w:rsidRDefault="00A77210" w:rsidP="00A77210">
      <w:pPr>
        <w:pStyle w:val="Zkladntext"/>
        <w:tabs>
          <w:tab w:val="left" w:pos="1188"/>
        </w:tabs>
        <w:spacing w:after="120" w:line="276" w:lineRule="auto"/>
        <w:ind w:left="1434"/>
        <w:rPr>
          <w:rFonts w:ascii="Arial" w:hAnsi="Arial" w:cs="Arial"/>
        </w:rPr>
      </w:pPr>
    </w:p>
    <w:p w14:paraId="55083360" w14:textId="77BC7179" w:rsidR="00794D4A" w:rsidRDefault="00794D4A" w:rsidP="00794D4A">
      <w:pPr>
        <w:pStyle w:val="Zkladntext"/>
        <w:numPr>
          <w:ilvl w:val="0"/>
          <w:numId w:val="12"/>
        </w:numPr>
        <w:tabs>
          <w:tab w:val="left" w:pos="1188"/>
        </w:tabs>
        <w:rPr>
          <w:rFonts w:ascii="Arial" w:hAnsi="Arial" w:cs="Arial"/>
          <w:b/>
          <w:bCs/>
          <w:u w:val="single"/>
        </w:rPr>
      </w:pPr>
      <w:bookmarkStart w:id="15" w:name="_Hlk51260582"/>
      <w:r>
        <w:rPr>
          <w:rFonts w:ascii="Arial" w:hAnsi="Arial" w:cs="Arial"/>
          <w:b/>
          <w:bCs/>
          <w:u w:val="single"/>
        </w:rPr>
        <w:t>Majitel předávacího místa</w:t>
      </w:r>
      <w:r w:rsidRPr="00701F98">
        <w:rPr>
          <w:rFonts w:ascii="Arial" w:hAnsi="Arial" w:cs="Arial"/>
          <w:b/>
          <w:bCs/>
          <w:u w:val="single"/>
        </w:rPr>
        <w:t>:</w:t>
      </w:r>
    </w:p>
    <w:p w14:paraId="6144E486" w14:textId="77777777" w:rsidR="00794D4A" w:rsidRPr="00AD7256" w:rsidRDefault="00794D4A" w:rsidP="003A1F9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AD7256">
        <w:rPr>
          <w:rFonts w:ascii="Arial" w:hAnsi="Arial" w:cs="Arial"/>
        </w:rPr>
        <w:t xml:space="preserve">Adresa pro zasílání korespondence: </w:t>
      </w:r>
    </w:p>
    <w:p w14:paraId="2AFFD973" w14:textId="2F6DA891" w:rsidR="00794D4A" w:rsidRPr="00AD7256" w:rsidRDefault="00794D4A" w:rsidP="003A1F9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AD7256">
        <w:rPr>
          <w:rFonts w:ascii="Arial" w:hAnsi="Arial" w:cs="Arial"/>
        </w:rPr>
        <w:t xml:space="preserve">Datová schránka: </w:t>
      </w:r>
    </w:p>
    <w:p w14:paraId="1CE88570" w14:textId="77777777" w:rsidR="003A1F9C" w:rsidRPr="00701F98" w:rsidRDefault="003A1F9C" w:rsidP="003A1F9C">
      <w:pPr>
        <w:pStyle w:val="Odstavecseseznamem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/>
          <w:iCs/>
        </w:rPr>
      </w:pPr>
    </w:p>
    <w:p w14:paraId="6C0799AF" w14:textId="42A0AFEE" w:rsidR="00055022" w:rsidRPr="00A77210" w:rsidRDefault="00055022" w:rsidP="00055022">
      <w:pPr>
        <w:pStyle w:val="Zkladntext"/>
        <w:tabs>
          <w:tab w:val="left" w:pos="1188"/>
        </w:tabs>
        <w:ind w:left="360"/>
        <w:rPr>
          <w:rFonts w:ascii="Arial" w:hAnsi="Arial" w:cs="Arial"/>
        </w:rPr>
      </w:pPr>
      <w:r w:rsidRPr="00D36064">
        <w:rPr>
          <w:rFonts w:ascii="Arial" w:hAnsi="Arial" w:cs="Arial"/>
          <w:b/>
          <w:bCs/>
        </w:rPr>
        <w:t xml:space="preserve">Zmocněnci </w:t>
      </w:r>
      <w:r w:rsidRPr="00A77210">
        <w:rPr>
          <w:rFonts w:ascii="Arial" w:hAnsi="Arial" w:cs="Arial"/>
          <w:b/>
          <w:bCs/>
        </w:rPr>
        <w:t>Majitele předávacího místa:</w:t>
      </w:r>
    </w:p>
    <w:p w14:paraId="7DFACE3E" w14:textId="77777777" w:rsidR="00794D4A" w:rsidRDefault="00794D4A" w:rsidP="00794D4A">
      <w:pPr>
        <w:pStyle w:val="Zkladntext"/>
        <w:numPr>
          <w:ilvl w:val="0"/>
          <w:numId w:val="11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6066D3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606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Majitele předávacího místa</w:t>
      </w:r>
      <w:r w:rsidRPr="006066D3">
        <w:rPr>
          <w:rFonts w:ascii="Arial" w:hAnsi="Arial" w:cs="Arial"/>
        </w:rPr>
        <w:t xml:space="preserve"> pro smluvní jednání</w:t>
      </w:r>
    </w:p>
    <w:p w14:paraId="25C17E4C" w14:textId="5E50653E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 w:rsidR="00FA66B6">
        <w:rPr>
          <w:rFonts w:ascii="Arial" w:hAnsi="Arial" w:cs="Arial"/>
        </w:rPr>
        <w:t xml:space="preserve"> (útvar)</w:t>
      </w:r>
    </w:p>
    <w:p w14:paraId="0B16FC7C" w14:textId="77777777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0BE0D07B" w14:textId="77777777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4AAAB156" w14:textId="77777777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2FD9FF25" w14:textId="77777777" w:rsidR="00794D4A" w:rsidRDefault="00794D4A" w:rsidP="00794D4A">
      <w:pPr>
        <w:pStyle w:val="Zkladntext"/>
        <w:numPr>
          <w:ilvl w:val="0"/>
          <w:numId w:val="11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6066D3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606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Majitele předávacího místa</w:t>
      </w:r>
      <w:r w:rsidRPr="006066D3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>technická jednání</w:t>
      </w:r>
    </w:p>
    <w:bookmarkEnd w:id="15"/>
    <w:p w14:paraId="116201FE" w14:textId="217AAFBB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 w:rsidR="00FA66B6">
        <w:rPr>
          <w:rFonts w:ascii="Arial" w:hAnsi="Arial" w:cs="Arial"/>
        </w:rPr>
        <w:t xml:space="preserve"> (útvar)</w:t>
      </w:r>
    </w:p>
    <w:p w14:paraId="77F32744" w14:textId="77777777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46364C2C" w14:textId="77777777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2C150030" w14:textId="77777777" w:rsidR="003A1F9C" w:rsidRDefault="003A1F9C" w:rsidP="003A1F9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06EEE672" w14:textId="77777777" w:rsidR="003A1F9C" w:rsidRDefault="003A1F9C" w:rsidP="00794D4A">
      <w:pPr>
        <w:spacing w:after="300" w:line="276" w:lineRule="auto"/>
        <w:rPr>
          <w:rFonts w:ascii="Arial" w:eastAsia="Times New Roman" w:hAnsi="Arial" w:cs="Arial"/>
          <w:lang w:eastAsia="cs-CZ"/>
        </w:rPr>
      </w:pPr>
    </w:p>
    <w:p w14:paraId="7F016D60" w14:textId="3CB500DD" w:rsidR="00794D4A" w:rsidRPr="004E42F9" w:rsidRDefault="00794D4A" w:rsidP="00794D4A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74CDEF09" w14:textId="77777777" w:rsidR="00794D4A" w:rsidRPr="004E42F9" w:rsidRDefault="00794D4A" w:rsidP="00794D4A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1B583385" w14:textId="77777777" w:rsidR="00794D4A" w:rsidRPr="004E42F9" w:rsidRDefault="00794D4A" w:rsidP="00794D4A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___________________________</w:t>
      </w:r>
    </w:p>
    <w:p w14:paraId="70098E78" w14:textId="77777777" w:rsidR="00794D4A" w:rsidRPr="004E42F9" w:rsidRDefault="00794D4A" w:rsidP="00794D4A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 xml:space="preserve">Za </w:t>
      </w:r>
      <w:r>
        <w:rPr>
          <w:rFonts w:ascii="Arial" w:hAnsi="Arial" w:cs="Arial"/>
        </w:rPr>
        <w:t>Majitele předávacího místa</w:t>
      </w:r>
      <w:r w:rsidRPr="004E42F9">
        <w:rPr>
          <w:rFonts w:ascii="Arial" w:eastAsia="Times New Roman" w:hAnsi="Arial" w:cs="Arial"/>
          <w:lang w:eastAsia="cs-CZ"/>
        </w:rPr>
        <w:t>:</w:t>
      </w:r>
    </w:p>
    <w:p w14:paraId="39AB7EEA" w14:textId="77777777" w:rsidR="00794D4A" w:rsidRPr="004E42F9" w:rsidRDefault="00794D4A" w:rsidP="00794D4A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0330B173" w14:textId="77777777" w:rsidR="00794D4A" w:rsidRPr="00594812" w:rsidRDefault="00794D4A" w:rsidP="00794D4A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 w:rsidRPr="00594812"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7E144577" w14:textId="77777777" w:rsidR="00794D4A" w:rsidRPr="00B132C8" w:rsidRDefault="00794D4A" w:rsidP="00794D4A">
      <w:pPr>
        <w:pStyle w:val="Zkladntext"/>
        <w:tabs>
          <w:tab w:val="left" w:pos="1188"/>
        </w:tabs>
        <w:spacing w:after="60" w:line="276" w:lineRule="auto"/>
        <w:rPr>
          <w:rFonts w:ascii="Arial" w:hAnsi="Arial" w:cs="Arial"/>
        </w:rPr>
      </w:pPr>
    </w:p>
    <w:sectPr w:rsidR="00794D4A" w:rsidRPr="00B132C8" w:rsidSect="001904B5">
      <w:headerReference w:type="default" r:id="rId8"/>
      <w:footerReference w:type="default" r:id="rId9"/>
      <w:pgSz w:w="11906" w:h="16838"/>
      <w:pgMar w:top="1417" w:right="1274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53BAE" w14:textId="77777777" w:rsidR="00EF28E7" w:rsidRDefault="00EF28E7" w:rsidP="007F6413">
      <w:pPr>
        <w:spacing w:after="0" w:line="240" w:lineRule="auto"/>
      </w:pPr>
      <w:r>
        <w:separator/>
      </w:r>
    </w:p>
  </w:endnote>
  <w:endnote w:type="continuationSeparator" w:id="0">
    <w:p w14:paraId="0EC76E79" w14:textId="77777777" w:rsidR="00EF28E7" w:rsidRDefault="00EF28E7" w:rsidP="007F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FE95" w14:textId="77777777" w:rsidR="00351531" w:rsidRPr="00351531" w:rsidRDefault="00351531">
    <w:pPr>
      <w:pStyle w:val="Zpat"/>
      <w:jc w:val="center"/>
    </w:pPr>
    <w:r w:rsidRPr="00351531">
      <w:t xml:space="preserve">Stránka </w:t>
    </w:r>
    <w:r w:rsidRPr="00351531">
      <w:fldChar w:fldCharType="begin"/>
    </w:r>
    <w:r w:rsidRPr="00351531">
      <w:instrText>PAGE  \* Arabic  \* MERGEFORMAT</w:instrText>
    </w:r>
    <w:r w:rsidRPr="00351531">
      <w:fldChar w:fldCharType="separate"/>
    </w:r>
    <w:r w:rsidRPr="00351531">
      <w:t>2</w:t>
    </w:r>
    <w:r w:rsidRPr="00351531">
      <w:fldChar w:fldCharType="end"/>
    </w:r>
    <w:r w:rsidRPr="00351531">
      <w:t xml:space="preserve"> z </w:t>
    </w:r>
    <w:fldSimple w:instr="NUMPAGES  \* Arabic  \* MERGEFORMAT">
      <w:r w:rsidRPr="00351531">
        <w:t>2</w:t>
      </w:r>
    </w:fldSimple>
  </w:p>
  <w:p w14:paraId="3FD45CB7" w14:textId="77777777" w:rsidR="00351531" w:rsidRDefault="003515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45DC3" w14:textId="77777777" w:rsidR="00EF28E7" w:rsidRDefault="00EF28E7" w:rsidP="007F6413">
      <w:pPr>
        <w:spacing w:after="0" w:line="240" w:lineRule="auto"/>
      </w:pPr>
      <w:r>
        <w:separator/>
      </w:r>
    </w:p>
  </w:footnote>
  <w:footnote w:type="continuationSeparator" w:id="0">
    <w:p w14:paraId="23D1F044" w14:textId="77777777" w:rsidR="00EF28E7" w:rsidRDefault="00EF28E7" w:rsidP="007F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9A3D" w14:textId="77777777" w:rsidR="00351531" w:rsidRPr="00CF7170" w:rsidRDefault="00351531" w:rsidP="00351531">
    <w:pPr>
      <w:pStyle w:val="Zhlav"/>
      <w:tabs>
        <w:tab w:val="center" w:pos="4820"/>
      </w:tabs>
      <w:spacing w:after="120"/>
      <w:ind w:left="5245"/>
    </w:pPr>
    <w:r w:rsidRPr="00CF7170">
      <w:t>Smlouva číslo – PDS: ……………………………….</w:t>
    </w:r>
  </w:p>
  <w:p w14:paraId="2A13DFF7" w14:textId="3724C91E" w:rsidR="00351531" w:rsidRPr="008F3800" w:rsidRDefault="00351531" w:rsidP="00351531">
    <w:pPr>
      <w:pStyle w:val="Zhlav"/>
      <w:tabs>
        <w:tab w:val="center" w:pos="4820"/>
      </w:tabs>
      <w:spacing w:after="120"/>
      <w:ind w:left="3261"/>
    </w:pPr>
    <w:r w:rsidRPr="008F3800">
      <w:t xml:space="preserve">Smlouva číslo – </w:t>
    </w:r>
    <w:r>
      <w:t>Majitel předávacího místa</w:t>
    </w:r>
    <w:r w:rsidRPr="008F3800">
      <w:t>: ………………………………..</w:t>
    </w:r>
  </w:p>
  <w:p w14:paraId="79254BAA" w14:textId="77777777" w:rsidR="00351531" w:rsidRDefault="00351531" w:rsidP="0035153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57096"/>
    <w:multiLevelType w:val="hybridMultilevel"/>
    <w:tmpl w:val="B3EC0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254"/>
    <w:multiLevelType w:val="hybridMultilevel"/>
    <w:tmpl w:val="0CEE4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73C"/>
    <w:multiLevelType w:val="multilevel"/>
    <w:tmpl w:val="074EA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C76C94"/>
    <w:multiLevelType w:val="hybridMultilevel"/>
    <w:tmpl w:val="C924F6B0"/>
    <w:lvl w:ilvl="0" w:tplc="9040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A8D"/>
    <w:multiLevelType w:val="hybridMultilevel"/>
    <w:tmpl w:val="5BB8FA08"/>
    <w:lvl w:ilvl="0" w:tplc="7E2C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45620"/>
    <w:multiLevelType w:val="hybridMultilevel"/>
    <w:tmpl w:val="B3EC0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2DD4"/>
    <w:multiLevelType w:val="hybridMultilevel"/>
    <w:tmpl w:val="D578E6E0"/>
    <w:lvl w:ilvl="0" w:tplc="EDA2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4205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7E5E"/>
    <w:multiLevelType w:val="hybridMultilevel"/>
    <w:tmpl w:val="3EC6836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C26D8"/>
    <w:multiLevelType w:val="hybridMultilevel"/>
    <w:tmpl w:val="C2C0CD94"/>
    <w:lvl w:ilvl="0" w:tplc="EEB2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5FEF"/>
    <w:multiLevelType w:val="hybridMultilevel"/>
    <w:tmpl w:val="0CEE4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B6147"/>
    <w:multiLevelType w:val="hybridMultilevel"/>
    <w:tmpl w:val="F482A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8C50A6"/>
    <w:multiLevelType w:val="hybridMultilevel"/>
    <w:tmpl w:val="F482A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2A3F0F"/>
    <w:multiLevelType w:val="hybridMultilevel"/>
    <w:tmpl w:val="21F8A6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547E75"/>
    <w:multiLevelType w:val="hybridMultilevel"/>
    <w:tmpl w:val="4BAA0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C44"/>
    <w:multiLevelType w:val="multilevel"/>
    <w:tmpl w:val="AF7E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90"/>
    <w:rsid w:val="00015511"/>
    <w:rsid w:val="00022C2D"/>
    <w:rsid w:val="00035507"/>
    <w:rsid w:val="000424C5"/>
    <w:rsid w:val="00053D74"/>
    <w:rsid w:val="00054EBA"/>
    <w:rsid w:val="00055022"/>
    <w:rsid w:val="000636E6"/>
    <w:rsid w:val="0007787E"/>
    <w:rsid w:val="00092A98"/>
    <w:rsid w:val="00097D93"/>
    <w:rsid w:val="000A1A6F"/>
    <w:rsid w:val="000A1DE9"/>
    <w:rsid w:val="000B560F"/>
    <w:rsid w:val="000D537B"/>
    <w:rsid w:val="000F3282"/>
    <w:rsid w:val="00100AC2"/>
    <w:rsid w:val="00113132"/>
    <w:rsid w:val="00114C6C"/>
    <w:rsid w:val="00123EB0"/>
    <w:rsid w:val="0013252E"/>
    <w:rsid w:val="00132DCC"/>
    <w:rsid w:val="00146655"/>
    <w:rsid w:val="00150DDD"/>
    <w:rsid w:val="00153AE5"/>
    <w:rsid w:val="0017268F"/>
    <w:rsid w:val="00177EFD"/>
    <w:rsid w:val="00183F72"/>
    <w:rsid w:val="00184D3E"/>
    <w:rsid w:val="001904B5"/>
    <w:rsid w:val="00193CEE"/>
    <w:rsid w:val="00194BFF"/>
    <w:rsid w:val="001B0F47"/>
    <w:rsid w:val="001B5E26"/>
    <w:rsid w:val="001C0F5D"/>
    <w:rsid w:val="001C2388"/>
    <w:rsid w:val="001D02B6"/>
    <w:rsid w:val="001E3843"/>
    <w:rsid w:val="001F4394"/>
    <w:rsid w:val="00205865"/>
    <w:rsid w:val="00244F4C"/>
    <w:rsid w:val="00250EC5"/>
    <w:rsid w:val="00256C8F"/>
    <w:rsid w:val="0027504E"/>
    <w:rsid w:val="002819A9"/>
    <w:rsid w:val="002A3314"/>
    <w:rsid w:val="002A3F0F"/>
    <w:rsid w:val="002A7B51"/>
    <w:rsid w:val="002B719D"/>
    <w:rsid w:val="002D36C7"/>
    <w:rsid w:val="002D53B6"/>
    <w:rsid w:val="002D5F1A"/>
    <w:rsid w:val="0030421E"/>
    <w:rsid w:val="003165EB"/>
    <w:rsid w:val="00321754"/>
    <w:rsid w:val="00321D44"/>
    <w:rsid w:val="00334831"/>
    <w:rsid w:val="0033574F"/>
    <w:rsid w:val="003463C4"/>
    <w:rsid w:val="00351531"/>
    <w:rsid w:val="00366545"/>
    <w:rsid w:val="0037548C"/>
    <w:rsid w:val="00391901"/>
    <w:rsid w:val="003A147E"/>
    <w:rsid w:val="003A1F9C"/>
    <w:rsid w:val="003B2182"/>
    <w:rsid w:val="003B4CFF"/>
    <w:rsid w:val="003B53DA"/>
    <w:rsid w:val="003B5D9B"/>
    <w:rsid w:val="003B6206"/>
    <w:rsid w:val="003C35FF"/>
    <w:rsid w:val="003F2D48"/>
    <w:rsid w:val="00425C2D"/>
    <w:rsid w:val="00435200"/>
    <w:rsid w:val="0043585E"/>
    <w:rsid w:val="0044323D"/>
    <w:rsid w:val="004445B7"/>
    <w:rsid w:val="00445611"/>
    <w:rsid w:val="00453926"/>
    <w:rsid w:val="00472F7A"/>
    <w:rsid w:val="00474A79"/>
    <w:rsid w:val="00482BFE"/>
    <w:rsid w:val="00483985"/>
    <w:rsid w:val="0049249B"/>
    <w:rsid w:val="0049566A"/>
    <w:rsid w:val="00497564"/>
    <w:rsid w:val="00497628"/>
    <w:rsid w:val="004B5591"/>
    <w:rsid w:val="004C5FDA"/>
    <w:rsid w:val="004D13AF"/>
    <w:rsid w:val="004D1522"/>
    <w:rsid w:val="004D2981"/>
    <w:rsid w:val="004F1DFD"/>
    <w:rsid w:val="004F29A6"/>
    <w:rsid w:val="0051639C"/>
    <w:rsid w:val="00562579"/>
    <w:rsid w:val="00563A6D"/>
    <w:rsid w:val="00577676"/>
    <w:rsid w:val="00583EDE"/>
    <w:rsid w:val="00584352"/>
    <w:rsid w:val="00584AB9"/>
    <w:rsid w:val="00587B55"/>
    <w:rsid w:val="005A0247"/>
    <w:rsid w:val="005A3BD8"/>
    <w:rsid w:val="005A4598"/>
    <w:rsid w:val="005B206B"/>
    <w:rsid w:val="005B2DA7"/>
    <w:rsid w:val="005D2007"/>
    <w:rsid w:val="005E3482"/>
    <w:rsid w:val="005F709F"/>
    <w:rsid w:val="006006EA"/>
    <w:rsid w:val="00602161"/>
    <w:rsid w:val="00603047"/>
    <w:rsid w:val="00606C59"/>
    <w:rsid w:val="00617217"/>
    <w:rsid w:val="006238A7"/>
    <w:rsid w:val="0062760D"/>
    <w:rsid w:val="00631FAD"/>
    <w:rsid w:val="0064665F"/>
    <w:rsid w:val="00646BDD"/>
    <w:rsid w:val="00660974"/>
    <w:rsid w:val="006714CD"/>
    <w:rsid w:val="00676625"/>
    <w:rsid w:val="006827BB"/>
    <w:rsid w:val="006B7A43"/>
    <w:rsid w:val="006C562B"/>
    <w:rsid w:val="006D2CCC"/>
    <w:rsid w:val="006D37D3"/>
    <w:rsid w:val="006D4DEB"/>
    <w:rsid w:val="006E7FB4"/>
    <w:rsid w:val="00713C50"/>
    <w:rsid w:val="0073560E"/>
    <w:rsid w:val="007539FC"/>
    <w:rsid w:val="00767410"/>
    <w:rsid w:val="00775228"/>
    <w:rsid w:val="00780A12"/>
    <w:rsid w:val="00783900"/>
    <w:rsid w:val="00794D4A"/>
    <w:rsid w:val="007B5A53"/>
    <w:rsid w:val="007B6AFA"/>
    <w:rsid w:val="007D0E34"/>
    <w:rsid w:val="007E6352"/>
    <w:rsid w:val="007F6073"/>
    <w:rsid w:val="007F6413"/>
    <w:rsid w:val="00805587"/>
    <w:rsid w:val="00814E35"/>
    <w:rsid w:val="00816FF4"/>
    <w:rsid w:val="008178AE"/>
    <w:rsid w:val="0082050C"/>
    <w:rsid w:val="00827290"/>
    <w:rsid w:val="00835D78"/>
    <w:rsid w:val="008456EA"/>
    <w:rsid w:val="00855176"/>
    <w:rsid w:val="008753AA"/>
    <w:rsid w:val="00881FEA"/>
    <w:rsid w:val="00886F87"/>
    <w:rsid w:val="00890257"/>
    <w:rsid w:val="008942BE"/>
    <w:rsid w:val="008A6B70"/>
    <w:rsid w:val="008D12B5"/>
    <w:rsid w:val="008D2159"/>
    <w:rsid w:val="008D7DEA"/>
    <w:rsid w:val="008D7E07"/>
    <w:rsid w:val="008E4E36"/>
    <w:rsid w:val="008F30A9"/>
    <w:rsid w:val="008F5E20"/>
    <w:rsid w:val="009114D9"/>
    <w:rsid w:val="009118C3"/>
    <w:rsid w:val="0093448E"/>
    <w:rsid w:val="009371FE"/>
    <w:rsid w:val="00941731"/>
    <w:rsid w:val="00954FD9"/>
    <w:rsid w:val="00961E13"/>
    <w:rsid w:val="00964377"/>
    <w:rsid w:val="00985B47"/>
    <w:rsid w:val="00986AD4"/>
    <w:rsid w:val="009A4300"/>
    <w:rsid w:val="009B574A"/>
    <w:rsid w:val="009C7785"/>
    <w:rsid w:val="009D536B"/>
    <w:rsid w:val="009E5AF6"/>
    <w:rsid w:val="009E72E7"/>
    <w:rsid w:val="00A05600"/>
    <w:rsid w:val="00A14874"/>
    <w:rsid w:val="00A15454"/>
    <w:rsid w:val="00A1632A"/>
    <w:rsid w:val="00A16834"/>
    <w:rsid w:val="00A210D3"/>
    <w:rsid w:val="00A36206"/>
    <w:rsid w:val="00A3673F"/>
    <w:rsid w:val="00A40421"/>
    <w:rsid w:val="00A44C6A"/>
    <w:rsid w:val="00A57EC9"/>
    <w:rsid w:val="00A6180A"/>
    <w:rsid w:val="00A65E77"/>
    <w:rsid w:val="00A6715A"/>
    <w:rsid w:val="00A7244A"/>
    <w:rsid w:val="00A732E0"/>
    <w:rsid w:val="00A77210"/>
    <w:rsid w:val="00A87625"/>
    <w:rsid w:val="00AA1E24"/>
    <w:rsid w:val="00AA7F96"/>
    <w:rsid w:val="00AB4C12"/>
    <w:rsid w:val="00AB7D22"/>
    <w:rsid w:val="00AD7256"/>
    <w:rsid w:val="00AE3F51"/>
    <w:rsid w:val="00B00647"/>
    <w:rsid w:val="00B028DF"/>
    <w:rsid w:val="00B03658"/>
    <w:rsid w:val="00B26F1C"/>
    <w:rsid w:val="00B44EAC"/>
    <w:rsid w:val="00B82B6C"/>
    <w:rsid w:val="00BC550B"/>
    <w:rsid w:val="00BC5AB1"/>
    <w:rsid w:val="00BD6E64"/>
    <w:rsid w:val="00BE1273"/>
    <w:rsid w:val="00BE5C29"/>
    <w:rsid w:val="00BE630B"/>
    <w:rsid w:val="00BF74A7"/>
    <w:rsid w:val="00C20EFC"/>
    <w:rsid w:val="00C24F8E"/>
    <w:rsid w:val="00C37B0E"/>
    <w:rsid w:val="00C41A5A"/>
    <w:rsid w:val="00C53FD1"/>
    <w:rsid w:val="00C55A31"/>
    <w:rsid w:val="00C62396"/>
    <w:rsid w:val="00C75FAB"/>
    <w:rsid w:val="00CA0325"/>
    <w:rsid w:val="00CA20D2"/>
    <w:rsid w:val="00CA26B1"/>
    <w:rsid w:val="00CE3637"/>
    <w:rsid w:val="00D411FB"/>
    <w:rsid w:val="00D47FAD"/>
    <w:rsid w:val="00D63B1B"/>
    <w:rsid w:val="00D75ED8"/>
    <w:rsid w:val="00D96EFE"/>
    <w:rsid w:val="00DA5BCA"/>
    <w:rsid w:val="00DB780C"/>
    <w:rsid w:val="00DC74F0"/>
    <w:rsid w:val="00DD203D"/>
    <w:rsid w:val="00DE336A"/>
    <w:rsid w:val="00DE617B"/>
    <w:rsid w:val="00DF5C6F"/>
    <w:rsid w:val="00E0231F"/>
    <w:rsid w:val="00E11A7C"/>
    <w:rsid w:val="00E15B4B"/>
    <w:rsid w:val="00E20F9D"/>
    <w:rsid w:val="00E212C5"/>
    <w:rsid w:val="00E36E44"/>
    <w:rsid w:val="00E45F8F"/>
    <w:rsid w:val="00E463AD"/>
    <w:rsid w:val="00E55BEB"/>
    <w:rsid w:val="00E75370"/>
    <w:rsid w:val="00E97494"/>
    <w:rsid w:val="00E97C58"/>
    <w:rsid w:val="00EA61ED"/>
    <w:rsid w:val="00EB39CD"/>
    <w:rsid w:val="00EC252A"/>
    <w:rsid w:val="00EE0392"/>
    <w:rsid w:val="00EF28E7"/>
    <w:rsid w:val="00F020F3"/>
    <w:rsid w:val="00F14EF0"/>
    <w:rsid w:val="00F262D2"/>
    <w:rsid w:val="00F405EC"/>
    <w:rsid w:val="00F52D78"/>
    <w:rsid w:val="00F825C9"/>
    <w:rsid w:val="00F832E2"/>
    <w:rsid w:val="00F91AC0"/>
    <w:rsid w:val="00F96B81"/>
    <w:rsid w:val="00F97CC6"/>
    <w:rsid w:val="00FA66B6"/>
    <w:rsid w:val="00FB0452"/>
    <w:rsid w:val="00FC5009"/>
    <w:rsid w:val="00FE128E"/>
    <w:rsid w:val="00FE7CF8"/>
    <w:rsid w:val="00FF646D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1EC1"/>
  <w15:chartTrackingRefBased/>
  <w15:docId w15:val="{91605E0C-0018-4393-8F88-A7A2D92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72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29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13A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49566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566A"/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3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03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30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D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DD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0231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5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531"/>
  </w:style>
  <w:style w:type="paragraph" w:styleId="Zpat">
    <w:name w:val="footer"/>
    <w:basedOn w:val="Normln"/>
    <w:link w:val="ZpatChar"/>
    <w:uiPriority w:val="99"/>
    <w:unhideWhenUsed/>
    <w:rsid w:val="0035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1279-B380-47BC-B01B-59384326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2411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2020-12-06T15:41:00Z</cp:lastPrinted>
  <dcterms:created xsi:type="dcterms:W3CDTF">2021-03-24T17:29:00Z</dcterms:created>
  <dcterms:modified xsi:type="dcterms:W3CDTF">2021-03-24T17:31:00Z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2020-09-24T06:51:44Z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f8626648-1c60-471f-b793-d67135cdf2a5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</Properties>
</file>